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FA" w:rsidRPr="00E744FA" w:rsidRDefault="00E744FA" w:rsidP="00E744FA">
      <w:pPr>
        <w:jc w:val="center"/>
        <w:rPr>
          <w:rFonts w:ascii="Times New Roman" w:eastAsia="宋体" w:hAnsi="Times New Roman" w:cs="Times New Roman"/>
          <w:b/>
          <w:snapToGrid w:val="0"/>
          <w:kern w:val="0"/>
          <w:sz w:val="30"/>
          <w:szCs w:val="30"/>
        </w:rPr>
      </w:pPr>
      <w:r w:rsidRPr="00E744FA">
        <w:rPr>
          <w:rFonts w:ascii="Times New Roman" w:eastAsia="宋体" w:hAnsi="Times New Roman" w:cs="Times New Roman" w:hint="eastAsia"/>
          <w:b/>
          <w:snapToGrid w:val="0"/>
          <w:kern w:val="0"/>
          <w:sz w:val="30"/>
          <w:szCs w:val="30"/>
        </w:rPr>
        <w:t>公开询比评审规则（分量</w:t>
      </w:r>
      <w:r w:rsidR="00741A8F">
        <w:rPr>
          <w:rFonts w:ascii="Times New Roman" w:eastAsia="宋体" w:hAnsi="Times New Roman" w:cs="Times New Roman" w:hint="eastAsia"/>
          <w:b/>
          <w:snapToGrid w:val="0"/>
          <w:kern w:val="0"/>
          <w:sz w:val="30"/>
          <w:szCs w:val="30"/>
        </w:rPr>
        <w:t xml:space="preserve"> </w:t>
      </w:r>
      <w:r w:rsidR="00741A8F">
        <w:rPr>
          <w:rFonts w:ascii="Times New Roman" w:eastAsia="宋体" w:hAnsi="Times New Roman" w:cs="Times New Roman"/>
          <w:b/>
          <w:snapToGrid w:val="0"/>
          <w:kern w:val="0"/>
          <w:sz w:val="30"/>
          <w:szCs w:val="30"/>
        </w:rPr>
        <w:t xml:space="preserve"> </w:t>
      </w:r>
      <w:r w:rsidRPr="00E744FA">
        <w:rPr>
          <w:rFonts w:ascii="Times New Roman" w:eastAsia="宋体" w:hAnsi="Times New Roman" w:cs="Times New Roman"/>
          <w:b/>
          <w:snapToGrid w:val="0"/>
          <w:kern w:val="0"/>
          <w:sz w:val="30"/>
          <w:szCs w:val="30"/>
        </w:rPr>
        <w:t>有备案）</w:t>
      </w:r>
    </w:p>
    <w:p w:rsidR="00E744FA" w:rsidRPr="00E744FA" w:rsidRDefault="00E744FA" w:rsidP="00E744FA">
      <w:pPr>
        <w:jc w:val="center"/>
        <w:rPr>
          <w:rFonts w:ascii="Times New Roman" w:eastAsia="宋体" w:hAnsi="Times New Roman" w:cs="Times New Roman"/>
          <w:snapToGrid w:val="0"/>
          <w:kern w:val="0"/>
          <w:sz w:val="30"/>
          <w:szCs w:val="30"/>
        </w:rPr>
      </w:pPr>
    </w:p>
    <w:p w:rsidR="00E744FA" w:rsidRPr="00E744FA" w:rsidRDefault="00E744FA" w:rsidP="00E744FA">
      <w:pPr>
        <w:spacing w:line="360" w:lineRule="auto"/>
        <w:rPr>
          <w:rFonts w:ascii="宋体" w:eastAsia="宋体" w:hAnsi="宋体" w:cs="宋体"/>
          <w:b/>
          <w:bCs/>
          <w:snapToGrid w:val="0"/>
          <w:kern w:val="10"/>
          <w:sz w:val="24"/>
          <w:szCs w:val="24"/>
        </w:rPr>
      </w:pPr>
      <w:r w:rsidRPr="00E744FA">
        <w:rPr>
          <w:rFonts w:ascii="宋体" w:eastAsia="宋体" w:hAnsi="宋体" w:cs="宋体" w:hint="eastAsia"/>
          <w:b/>
          <w:bCs/>
          <w:snapToGrid w:val="0"/>
          <w:kern w:val="10"/>
          <w:sz w:val="24"/>
          <w:szCs w:val="24"/>
        </w:rPr>
        <w:t>一、招标要求</w:t>
      </w:r>
    </w:p>
    <w:p w:rsidR="00E744FA" w:rsidRPr="00E744FA" w:rsidRDefault="00E744FA" w:rsidP="00E744FA">
      <w:pPr>
        <w:spacing w:line="360" w:lineRule="auto"/>
        <w:ind w:firstLineChars="200" w:firstLine="480"/>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各响应单位进行网上响应时，请认真查看采购文件内容及附件等所有资料后再报价，一旦报价，即表明响应单位已确认了该标书所有条款及附件内所有内容，一切责任由响应单位自负。</w:t>
      </w:r>
    </w:p>
    <w:p w:rsidR="00E744FA" w:rsidRPr="00E744FA" w:rsidRDefault="00E744FA" w:rsidP="00E744FA">
      <w:pPr>
        <w:spacing w:line="360" w:lineRule="auto"/>
        <w:rPr>
          <w:rFonts w:ascii="宋体" w:eastAsia="宋体" w:hAnsi="宋体" w:cs="宋体"/>
          <w:b/>
          <w:bCs/>
          <w:snapToGrid w:val="0"/>
          <w:kern w:val="10"/>
          <w:sz w:val="24"/>
          <w:szCs w:val="24"/>
        </w:rPr>
      </w:pPr>
      <w:r w:rsidRPr="00E744FA">
        <w:rPr>
          <w:rFonts w:ascii="宋体" w:eastAsia="宋体" w:hAnsi="宋体" w:cs="宋体" w:hint="eastAsia"/>
          <w:b/>
          <w:bCs/>
          <w:snapToGrid w:val="0"/>
          <w:kern w:val="10"/>
          <w:sz w:val="24"/>
          <w:szCs w:val="24"/>
        </w:rPr>
        <w:t>二、评审规则</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（一）本标设有预测价，预测价作为评审的重要参考。</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（二）授权评审委员会按经评审的最低投标价法推荐成交候选人。</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（三）评审委员会将经评审后投标总价不高于预测价且报价最低的合格投标人确定为拟成交人，投标价为拟成交价。因资源条件受限，为安全保供，本项目拟成交人</w:t>
      </w:r>
      <w:r w:rsidRPr="00E744FA">
        <w:rPr>
          <w:rFonts w:ascii="宋体" w:eastAsia="宋体" w:hAnsi="宋体" w:cs="宋体"/>
          <w:bCs/>
          <w:snapToGrid w:val="0"/>
          <w:kern w:val="10"/>
          <w:sz w:val="24"/>
          <w:szCs w:val="24"/>
        </w:rPr>
        <w:t>2名，按</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分量成交，如新增供方报价在前两名时拟成交人为2名（新进供应商≤1名），新进投标方分量</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%，原有合格投标方分量</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
          <w:bCs/>
          <w:snapToGrid w:val="0"/>
          <w:kern w:val="10"/>
          <w:sz w:val="24"/>
          <w:szCs w:val="24"/>
        </w:rPr>
        <w:t>（四）成交规则</w:t>
      </w:r>
      <w:r w:rsidRPr="00E744FA">
        <w:rPr>
          <w:rFonts w:ascii="宋体" w:eastAsia="宋体" w:hAnsi="宋体" w:cs="宋体" w:hint="eastAsia"/>
          <w:bCs/>
          <w:snapToGrid w:val="0"/>
          <w:kern w:val="10"/>
          <w:sz w:val="24"/>
          <w:szCs w:val="24"/>
        </w:rPr>
        <w:t>（招标总量</w:t>
      </w:r>
      <w:r w:rsidR="00A8739B">
        <w:rPr>
          <w:rFonts w:ascii="宋体" w:eastAsia="宋体" w:hAnsi="宋体" w:cs="宋体"/>
          <w:bCs/>
          <w:snapToGrid w:val="0"/>
          <w:kern w:val="10"/>
          <w:sz w:val="24"/>
          <w:szCs w:val="24"/>
        </w:rPr>
        <w:t>320</w:t>
      </w:r>
      <w:r w:rsidRPr="00E744FA">
        <w:rPr>
          <w:rFonts w:ascii="宋体" w:eastAsia="宋体" w:hAnsi="宋体" w:cs="宋体" w:hint="eastAsia"/>
          <w:bCs/>
          <w:snapToGrid w:val="0"/>
          <w:kern w:val="10"/>
          <w:sz w:val="24"/>
          <w:szCs w:val="24"/>
        </w:rPr>
        <w:t>吨，原则上，数量分配时按汽车发运每车</w:t>
      </w:r>
      <w:r w:rsidR="00A8739B">
        <w:rPr>
          <w:rFonts w:ascii="宋体" w:eastAsia="宋体" w:hAnsi="宋体" w:cs="宋体"/>
          <w:bCs/>
          <w:snapToGrid w:val="0"/>
          <w:kern w:val="10"/>
          <w:sz w:val="24"/>
          <w:szCs w:val="24"/>
        </w:rPr>
        <w:t>32</w:t>
      </w:r>
      <w:r w:rsidRPr="00E744FA">
        <w:rPr>
          <w:rFonts w:ascii="宋体" w:eastAsia="宋体" w:hAnsi="宋体" w:cs="宋体" w:hint="eastAsia"/>
          <w:bCs/>
          <w:snapToGrid w:val="0"/>
          <w:kern w:val="10"/>
          <w:sz w:val="24"/>
          <w:szCs w:val="24"/>
        </w:rPr>
        <w:t>吨的整数倍计）：</w:t>
      </w:r>
    </w:p>
    <w:p w:rsidR="00E744FA" w:rsidRPr="005D76D0" w:rsidRDefault="00E744FA" w:rsidP="00E744FA">
      <w:pPr>
        <w:spacing w:line="360" w:lineRule="auto"/>
        <w:rPr>
          <w:rFonts w:ascii="宋体" w:eastAsia="宋体" w:hAnsi="宋体" w:cs="宋体"/>
          <w:b/>
          <w:bCs/>
          <w:snapToGrid w:val="0"/>
          <w:kern w:val="10"/>
          <w:sz w:val="24"/>
          <w:szCs w:val="24"/>
        </w:rPr>
      </w:pPr>
      <w:r w:rsidRPr="005D76D0">
        <w:rPr>
          <w:rFonts w:ascii="宋体" w:eastAsia="宋体" w:hAnsi="宋体" w:cs="宋体"/>
          <w:b/>
          <w:bCs/>
          <w:snapToGrid w:val="0"/>
          <w:kern w:val="10"/>
          <w:sz w:val="24"/>
          <w:szCs w:val="24"/>
        </w:rPr>
        <w:t>1、原有有效响应供应商的响应总价最低时：</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1）若原有有效响应供应商的最低总报价不高于预测价，直接拟成交，响应报价为拟成交价，拟分量</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w:t>
      </w:r>
      <w:r w:rsidR="00025D32">
        <w:rPr>
          <w:rFonts w:ascii="宋体" w:eastAsia="宋体" w:hAnsi="宋体" w:cs="宋体" w:hint="eastAsia"/>
          <w:bCs/>
          <w:snapToGrid w:val="0"/>
          <w:kern w:val="10"/>
          <w:sz w:val="24"/>
          <w:szCs w:val="24"/>
        </w:rPr>
        <w:t>（</w:t>
      </w:r>
      <w:r w:rsidR="00A8739B">
        <w:rPr>
          <w:rFonts w:ascii="宋体" w:eastAsia="宋体" w:hAnsi="宋体" w:cs="宋体"/>
          <w:bCs/>
          <w:snapToGrid w:val="0"/>
          <w:kern w:val="10"/>
          <w:sz w:val="24"/>
          <w:szCs w:val="24"/>
        </w:rPr>
        <w:t>256</w:t>
      </w:r>
      <w:r w:rsidR="00025D32">
        <w:rPr>
          <w:rFonts w:ascii="宋体" w:eastAsia="宋体" w:hAnsi="宋体" w:cs="宋体" w:hint="eastAsia"/>
          <w:bCs/>
          <w:snapToGrid w:val="0"/>
          <w:kern w:val="10"/>
          <w:sz w:val="24"/>
          <w:szCs w:val="24"/>
        </w:rPr>
        <w:t>吨）</w:t>
      </w:r>
      <w:r w:rsidRPr="00E744FA">
        <w:rPr>
          <w:rFonts w:ascii="宋体" w:eastAsia="宋体" w:hAnsi="宋体" w:cs="宋体"/>
          <w:bCs/>
          <w:snapToGrid w:val="0"/>
          <w:kern w:val="10"/>
          <w:sz w:val="24"/>
          <w:szCs w:val="24"/>
        </w:rPr>
        <w:t>，余量</w:t>
      </w:r>
      <w:r w:rsidR="00A8739B">
        <w:rPr>
          <w:rFonts w:ascii="宋体" w:eastAsia="宋体" w:hAnsi="宋体" w:cs="宋体"/>
          <w:bCs/>
          <w:snapToGrid w:val="0"/>
          <w:kern w:val="10"/>
          <w:sz w:val="24"/>
          <w:szCs w:val="24"/>
        </w:rPr>
        <w:t>20</w:t>
      </w:r>
      <w:r w:rsidR="00025D32">
        <w:rPr>
          <w:rFonts w:ascii="宋体" w:eastAsia="宋体" w:hAnsi="宋体" w:cs="宋体"/>
          <w:bCs/>
          <w:snapToGrid w:val="0"/>
          <w:kern w:val="10"/>
          <w:sz w:val="24"/>
          <w:szCs w:val="24"/>
        </w:rPr>
        <w:t>%</w:t>
      </w:r>
      <w:r w:rsidR="00025D32">
        <w:rPr>
          <w:rFonts w:ascii="宋体" w:eastAsia="宋体" w:hAnsi="宋体" w:cs="宋体" w:hint="eastAsia"/>
          <w:bCs/>
          <w:snapToGrid w:val="0"/>
          <w:kern w:val="10"/>
          <w:sz w:val="24"/>
          <w:szCs w:val="24"/>
        </w:rPr>
        <w:t>（</w:t>
      </w:r>
      <w:r w:rsidR="00A8739B">
        <w:rPr>
          <w:rFonts w:ascii="宋体" w:eastAsia="宋体" w:hAnsi="宋体" w:cs="宋体"/>
          <w:bCs/>
          <w:snapToGrid w:val="0"/>
          <w:kern w:val="10"/>
          <w:sz w:val="24"/>
          <w:szCs w:val="24"/>
        </w:rPr>
        <w:t>64</w:t>
      </w:r>
      <w:r w:rsidR="00025D32">
        <w:rPr>
          <w:rFonts w:ascii="宋体" w:eastAsia="宋体" w:hAnsi="宋体" w:cs="宋体" w:hint="eastAsia"/>
          <w:bCs/>
          <w:snapToGrid w:val="0"/>
          <w:kern w:val="10"/>
          <w:sz w:val="24"/>
          <w:szCs w:val="24"/>
        </w:rPr>
        <w:t>吨）</w:t>
      </w:r>
      <w:r w:rsidRPr="00E744FA">
        <w:rPr>
          <w:rFonts w:ascii="宋体" w:eastAsia="宋体" w:hAnsi="宋体" w:cs="宋体"/>
          <w:bCs/>
          <w:snapToGrid w:val="0"/>
          <w:kern w:val="10"/>
          <w:sz w:val="24"/>
          <w:szCs w:val="24"/>
        </w:rPr>
        <w:t>评审按总价从低到高依次向后续原有有效响应供应商进行跟价确认，如跟价，则拟分量</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%；如均不跟价，由评审委员会根据最终排序，给出评审结果，由委托方确定。</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2）若原有有效响应供应商的最低总报价超出预测总价15%，现场评审流标。</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3）若原有有效响应供应商的最低总报价未超出预测总价15%（含15%）或单项超出预测价或最低报价供应商因资料评审不通过，由评审委员会出具第一阶段评审报告，再由委托方与排序第一的有效响应供应商就自主优惠事宜发起自主优惠澄清，如让利后低于预测价，直接拟成交，分量</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%，余量评审按总价从低到高依次向有效响应供应商进行跟价确认，如跟价，则拟分量</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%，如均不跟价由评审委员会根据最终排序，给出评审结果，由委托方确定。</w:t>
      </w:r>
    </w:p>
    <w:p w:rsidR="00E744FA" w:rsidRPr="005D76D0" w:rsidRDefault="00E744FA" w:rsidP="00E744FA">
      <w:pPr>
        <w:spacing w:line="360" w:lineRule="auto"/>
        <w:rPr>
          <w:rFonts w:ascii="宋体" w:eastAsia="宋体" w:hAnsi="宋体" w:cs="宋体"/>
          <w:b/>
          <w:bCs/>
          <w:snapToGrid w:val="0"/>
          <w:kern w:val="10"/>
          <w:sz w:val="24"/>
          <w:szCs w:val="24"/>
        </w:rPr>
      </w:pPr>
      <w:r w:rsidRPr="005D76D0">
        <w:rPr>
          <w:rFonts w:ascii="宋体" w:eastAsia="宋体" w:hAnsi="宋体" w:cs="宋体"/>
          <w:b/>
          <w:bCs/>
          <w:snapToGrid w:val="0"/>
          <w:kern w:val="10"/>
          <w:sz w:val="24"/>
          <w:szCs w:val="24"/>
        </w:rPr>
        <w:t>2、新进有效响应供应商的响应总价最低时：</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1）若新进有效响应供应商的最低总报价不高于预测价，直接拟成交，响应报价为</w:t>
      </w:r>
      <w:r w:rsidRPr="00E744FA">
        <w:rPr>
          <w:rFonts w:ascii="宋体" w:eastAsia="宋体" w:hAnsi="宋体" w:cs="宋体"/>
          <w:bCs/>
          <w:snapToGrid w:val="0"/>
          <w:kern w:val="10"/>
          <w:sz w:val="24"/>
          <w:szCs w:val="24"/>
        </w:rPr>
        <w:lastRenderedPageBreak/>
        <w:t>拟成交价，拟分量</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%，余量评审按总价从低到高依次向后续原有有效响应供应商进行跟价确认，如跟价，则拟分量</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%；如均不跟价，由评审委员会根据最终排序，给出评审结果，由委托方确定。</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2）若新进有效响应供应商的最低总报价超出预测总价15%，现场评审流标。</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hint="eastAsia"/>
          <w:bCs/>
          <w:snapToGrid w:val="0"/>
          <w:kern w:val="10"/>
          <w:sz w:val="24"/>
          <w:szCs w:val="24"/>
        </w:rPr>
        <w:t>（</w:t>
      </w:r>
      <w:r w:rsidRPr="00E744FA">
        <w:rPr>
          <w:rFonts w:ascii="宋体" w:eastAsia="宋体" w:hAnsi="宋体" w:cs="宋体"/>
          <w:bCs/>
          <w:snapToGrid w:val="0"/>
          <w:kern w:val="10"/>
          <w:sz w:val="24"/>
          <w:szCs w:val="24"/>
        </w:rPr>
        <w:t>3）若新进有效响应供应商的最低总报价未超出预测总价15%（含15%）或单项超出预测价或最低报价供应商因资料评审不通过，评审委员会出具第一阶段评审意见；再由委托方与排序第一的新进有效响应供应商就自主优惠事宜发起自主优惠澄清，如让利后低于预测价，直接拟成交，分量</w:t>
      </w:r>
      <w:r w:rsidR="00A8739B">
        <w:rPr>
          <w:rFonts w:ascii="宋体" w:eastAsia="宋体" w:hAnsi="宋体" w:cs="宋体"/>
          <w:bCs/>
          <w:snapToGrid w:val="0"/>
          <w:kern w:val="10"/>
          <w:sz w:val="24"/>
          <w:szCs w:val="24"/>
        </w:rPr>
        <w:t>20</w:t>
      </w:r>
      <w:r w:rsidRPr="00E744FA">
        <w:rPr>
          <w:rFonts w:ascii="宋体" w:eastAsia="宋体" w:hAnsi="宋体" w:cs="宋体"/>
          <w:bCs/>
          <w:snapToGrid w:val="0"/>
          <w:kern w:val="10"/>
          <w:sz w:val="24"/>
          <w:szCs w:val="24"/>
        </w:rPr>
        <w:t>%，余量评审按总价从低到高依次向原有有效响应供应商进行跟价确认，如跟价，则拟分量</w:t>
      </w:r>
      <w:r w:rsidR="00A8739B">
        <w:rPr>
          <w:rFonts w:ascii="宋体" w:eastAsia="宋体" w:hAnsi="宋体" w:cs="宋体"/>
          <w:bCs/>
          <w:snapToGrid w:val="0"/>
          <w:kern w:val="10"/>
          <w:sz w:val="24"/>
          <w:szCs w:val="24"/>
        </w:rPr>
        <w:t>80</w:t>
      </w:r>
      <w:r w:rsidRPr="00E744FA">
        <w:rPr>
          <w:rFonts w:ascii="宋体" w:eastAsia="宋体" w:hAnsi="宋体" w:cs="宋体"/>
          <w:bCs/>
          <w:snapToGrid w:val="0"/>
          <w:kern w:val="10"/>
          <w:sz w:val="24"/>
          <w:szCs w:val="24"/>
        </w:rPr>
        <w:t>%，如均不跟价由评审委员会根据最终排序，给出评审结果，由委托方确定。</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bCs/>
          <w:snapToGrid w:val="0"/>
          <w:kern w:val="10"/>
          <w:sz w:val="24"/>
          <w:szCs w:val="24"/>
        </w:rPr>
        <w:t>3、若到报价截止时间为止，递交响应性文件的供应商为2家或符合资格条件的供应商仅为2家的，则转为公开单轮谈判采购。</w:t>
      </w:r>
    </w:p>
    <w:p w:rsidR="00E744FA" w:rsidRPr="005D76D0" w:rsidRDefault="00E744FA" w:rsidP="00E744FA">
      <w:pPr>
        <w:spacing w:line="360" w:lineRule="auto"/>
        <w:rPr>
          <w:rFonts w:ascii="宋体" w:eastAsia="宋体" w:hAnsi="宋体" w:cs="宋体"/>
          <w:b/>
          <w:bCs/>
          <w:snapToGrid w:val="0"/>
          <w:kern w:val="10"/>
          <w:sz w:val="24"/>
          <w:szCs w:val="24"/>
        </w:rPr>
      </w:pPr>
      <w:r w:rsidRPr="005D76D0">
        <w:rPr>
          <w:rFonts w:ascii="宋体" w:eastAsia="宋体" w:hAnsi="宋体" w:cs="宋体" w:hint="eastAsia"/>
          <w:b/>
          <w:bCs/>
          <w:snapToGrid w:val="0"/>
          <w:kern w:val="10"/>
          <w:sz w:val="24"/>
          <w:szCs w:val="24"/>
        </w:rPr>
        <w:t>公开单轮谈判规则：比照上述询比采购评审规则</w:t>
      </w:r>
      <w:r w:rsidRPr="005D76D0">
        <w:rPr>
          <w:rFonts w:ascii="宋体" w:eastAsia="宋体" w:hAnsi="宋体" w:cs="宋体"/>
          <w:b/>
          <w:bCs/>
          <w:snapToGrid w:val="0"/>
          <w:kern w:val="10"/>
          <w:sz w:val="24"/>
          <w:szCs w:val="24"/>
        </w:rPr>
        <w:t>1-2条执行。</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bCs/>
          <w:snapToGrid w:val="0"/>
          <w:kern w:val="10"/>
          <w:sz w:val="24"/>
          <w:szCs w:val="24"/>
        </w:rPr>
        <w:t>4、若有两家及两家以上响应供应商均满足成交条件且价格相等时，按生产型供应商优先于流通型供应商排序；若仍有并列情形时，按供应商注册资金由高到低排序。若还是无法分出优先顺序时，招标人在定标时按是否为战略供应商、合作期长短等因素自行确定中标人。</w:t>
      </w:r>
    </w:p>
    <w:p w:rsidR="00E744FA" w:rsidRPr="00E744FA" w:rsidRDefault="00E744FA" w:rsidP="00E744FA">
      <w:pPr>
        <w:spacing w:line="360" w:lineRule="auto"/>
        <w:rPr>
          <w:rFonts w:ascii="宋体" w:eastAsia="宋体" w:hAnsi="宋体" w:cs="宋体"/>
          <w:bCs/>
          <w:snapToGrid w:val="0"/>
          <w:kern w:val="10"/>
          <w:sz w:val="24"/>
          <w:szCs w:val="24"/>
        </w:rPr>
      </w:pPr>
      <w:r w:rsidRPr="00E744FA">
        <w:rPr>
          <w:rFonts w:ascii="宋体" w:eastAsia="宋体" w:hAnsi="宋体" w:cs="宋体"/>
          <w:bCs/>
          <w:snapToGrid w:val="0"/>
          <w:kern w:val="10"/>
          <w:sz w:val="24"/>
          <w:szCs w:val="24"/>
        </w:rPr>
        <w:t>5、若有2家及以上供应商递交响应文件，经评审符合资格条件只有1家有效响应方且具有竞争性的，可推荐其为成交候选人。若仅有一家投标方参与投标或经评审后符合资格条件的投标方只有1家且价格不具备竞争性或评审委员会不同意推荐的，转为直接采购，由委托方自行主持直接采购谈判，完成采购工作。</w:t>
      </w:r>
    </w:p>
    <w:p w:rsidR="005468C7" w:rsidRDefault="00E744FA" w:rsidP="005468C7">
      <w:pPr>
        <w:spacing w:line="360" w:lineRule="auto"/>
        <w:rPr>
          <w:rFonts w:ascii="宋体" w:eastAsia="宋体" w:hAnsi="宋体" w:cs="宋体"/>
          <w:bCs/>
          <w:snapToGrid w:val="0"/>
          <w:kern w:val="10"/>
          <w:sz w:val="24"/>
          <w:szCs w:val="24"/>
        </w:rPr>
      </w:pPr>
      <w:r w:rsidRPr="00E744FA">
        <w:rPr>
          <w:rFonts w:ascii="宋体" w:eastAsia="宋体" w:hAnsi="宋体" w:cs="宋体"/>
          <w:bCs/>
          <w:snapToGrid w:val="0"/>
          <w:kern w:val="10"/>
          <w:sz w:val="24"/>
          <w:szCs w:val="24"/>
        </w:rPr>
        <w:t>6、第1次询比只有1家参与的，直接流标；若第2次及以上询比仍只有1家参与的，转为直接采购，由委托方自行主持直接采购谈判，完成采购工作。</w:t>
      </w:r>
    </w:p>
    <w:p w:rsidR="00C56261" w:rsidRDefault="005468C7" w:rsidP="005468C7">
      <w:pPr>
        <w:spacing w:line="360" w:lineRule="auto"/>
        <w:rPr>
          <w:rFonts w:ascii="宋体" w:eastAsia="宋体" w:hAnsi="宋体" w:cs="宋体"/>
          <w:bCs/>
          <w:snapToGrid w:val="0"/>
          <w:kern w:val="10"/>
          <w:sz w:val="24"/>
          <w:szCs w:val="24"/>
        </w:rPr>
      </w:pPr>
      <w:r>
        <w:rPr>
          <w:rFonts w:ascii="宋体" w:eastAsia="宋体" w:hAnsi="宋体" w:cs="宋体" w:hint="eastAsia"/>
          <w:bCs/>
          <w:snapToGrid w:val="0"/>
          <w:kern w:val="10"/>
          <w:sz w:val="24"/>
          <w:szCs w:val="24"/>
        </w:rPr>
        <w:t>（五）</w:t>
      </w:r>
      <w:r w:rsidR="00C56261">
        <w:rPr>
          <w:rFonts w:ascii="宋体" w:eastAsia="宋体" w:hAnsi="宋体" w:cs="宋体" w:hint="eastAsia"/>
          <w:bCs/>
          <w:snapToGrid w:val="0"/>
          <w:kern w:val="10"/>
          <w:sz w:val="24"/>
          <w:szCs w:val="24"/>
        </w:rPr>
        <w:t>其他要求</w:t>
      </w:r>
    </w:p>
    <w:p w:rsidR="005468C7" w:rsidRPr="006F54BD" w:rsidRDefault="00C56261" w:rsidP="005468C7">
      <w:pPr>
        <w:spacing w:line="360" w:lineRule="auto"/>
        <w:rPr>
          <w:rFonts w:ascii="宋体" w:eastAsia="宋体" w:hAnsi="宋体" w:cs="宋体"/>
          <w:b/>
          <w:bCs/>
          <w:snapToGrid w:val="0"/>
          <w:kern w:val="10"/>
          <w:sz w:val="24"/>
          <w:szCs w:val="24"/>
        </w:rPr>
      </w:pPr>
      <w:r>
        <w:rPr>
          <w:rFonts w:ascii="宋体" w:eastAsia="宋体" w:hAnsi="宋体" w:cs="宋体" w:hint="eastAsia"/>
          <w:bCs/>
          <w:snapToGrid w:val="0"/>
          <w:kern w:val="10"/>
          <w:sz w:val="24"/>
          <w:szCs w:val="24"/>
        </w:rPr>
        <w:t>1、</w:t>
      </w:r>
      <w:r w:rsidR="005468C7" w:rsidRPr="005468C7">
        <w:rPr>
          <w:rFonts w:ascii="宋体" w:eastAsia="宋体" w:hAnsi="宋体" w:cs="宋体" w:hint="eastAsia"/>
          <w:bCs/>
          <w:snapToGrid w:val="0"/>
          <w:kern w:val="10"/>
          <w:sz w:val="24"/>
          <w:szCs w:val="24"/>
        </w:rPr>
        <w:t>投标方投标时，应根据自己的实际履约能力，填报相应的投标数量。为保障安全供应，</w:t>
      </w:r>
      <w:r w:rsidR="005468C7" w:rsidRPr="006F54BD">
        <w:rPr>
          <w:rFonts w:ascii="宋体" w:eastAsia="宋体" w:hAnsi="宋体" w:cs="宋体" w:hint="eastAsia"/>
          <w:b/>
          <w:bCs/>
          <w:snapToGrid w:val="0"/>
          <w:kern w:val="10"/>
          <w:sz w:val="24"/>
          <w:szCs w:val="24"/>
        </w:rPr>
        <w:t>投标方最低投标数量不低于</w:t>
      </w:r>
      <w:r w:rsidR="00A8739B" w:rsidRPr="006F54BD">
        <w:rPr>
          <w:rFonts w:ascii="宋体" w:eastAsia="宋体" w:hAnsi="宋体" w:cs="宋体"/>
          <w:b/>
          <w:bCs/>
          <w:snapToGrid w:val="0"/>
          <w:kern w:val="10"/>
          <w:sz w:val="24"/>
          <w:szCs w:val="24"/>
        </w:rPr>
        <w:t>256</w:t>
      </w:r>
      <w:r w:rsidR="005468C7" w:rsidRPr="006F54BD">
        <w:rPr>
          <w:rFonts w:ascii="宋体" w:eastAsia="宋体" w:hAnsi="宋体" w:cs="宋体" w:hint="eastAsia"/>
          <w:b/>
          <w:bCs/>
          <w:snapToGrid w:val="0"/>
          <w:kern w:val="10"/>
          <w:sz w:val="24"/>
          <w:szCs w:val="24"/>
        </w:rPr>
        <w:t>吨。</w:t>
      </w:r>
    </w:p>
    <w:p w:rsidR="00025D32" w:rsidRPr="007249ED" w:rsidRDefault="00C56261" w:rsidP="00E744FA">
      <w:pPr>
        <w:spacing w:line="360" w:lineRule="auto"/>
        <w:rPr>
          <w:rFonts w:ascii="宋体" w:hAnsi="宋体" w:cs="宋体" w:hint="eastAsia"/>
          <w:snapToGrid w:val="0"/>
          <w:color w:val="262626" w:themeColor="text1" w:themeTint="D9"/>
          <w:kern w:val="10"/>
          <w:sz w:val="24"/>
        </w:rPr>
      </w:pPr>
      <w:r>
        <w:rPr>
          <w:rFonts w:ascii="宋体" w:eastAsia="宋体" w:hAnsi="宋体" w:cs="宋体" w:hint="eastAsia"/>
          <w:bCs/>
          <w:snapToGrid w:val="0"/>
          <w:kern w:val="10"/>
          <w:sz w:val="24"/>
          <w:szCs w:val="24"/>
        </w:rPr>
        <w:t>2、</w:t>
      </w:r>
      <w:r w:rsidRPr="00C87B19">
        <w:rPr>
          <w:rFonts w:ascii="宋体" w:hAnsi="宋体" w:cs="宋体" w:hint="eastAsia"/>
          <w:snapToGrid w:val="0"/>
          <w:color w:val="262626" w:themeColor="text1" w:themeTint="D9"/>
          <w:kern w:val="10"/>
          <w:sz w:val="24"/>
        </w:rPr>
        <w:t>投标人需提供</w:t>
      </w:r>
      <w:r w:rsidRPr="00C87B19">
        <w:rPr>
          <w:rFonts w:ascii="宋体" w:hAnsi="宋体" w:cs="宋体" w:hint="eastAsia"/>
          <w:snapToGrid w:val="0"/>
          <w:color w:val="262626" w:themeColor="text1" w:themeTint="D9"/>
          <w:kern w:val="10"/>
          <w:sz w:val="24"/>
        </w:rPr>
        <w:t>2</w:t>
      </w:r>
      <w:r w:rsidRPr="00C87B19">
        <w:rPr>
          <w:rFonts w:ascii="宋体" w:hAnsi="宋体" w:cs="宋体"/>
          <w:snapToGrid w:val="0"/>
          <w:color w:val="262626" w:themeColor="text1" w:themeTint="D9"/>
          <w:kern w:val="10"/>
          <w:sz w:val="24"/>
        </w:rPr>
        <w:t>02</w:t>
      </w:r>
      <w:r>
        <w:rPr>
          <w:rFonts w:ascii="宋体" w:hAnsi="宋体" w:cs="宋体"/>
          <w:snapToGrid w:val="0"/>
          <w:color w:val="262626" w:themeColor="text1" w:themeTint="D9"/>
          <w:kern w:val="10"/>
          <w:sz w:val="24"/>
        </w:rPr>
        <w:t>3</w:t>
      </w:r>
      <w:r w:rsidRPr="00C87B19">
        <w:rPr>
          <w:rFonts w:ascii="宋体" w:hAnsi="宋体" w:cs="宋体" w:hint="eastAsia"/>
          <w:snapToGrid w:val="0"/>
          <w:color w:val="262626" w:themeColor="text1" w:themeTint="D9"/>
          <w:kern w:val="10"/>
          <w:sz w:val="24"/>
        </w:rPr>
        <w:t>年</w:t>
      </w:r>
      <w:r w:rsidRPr="00C87B19">
        <w:rPr>
          <w:rFonts w:ascii="宋体" w:hAnsi="宋体" w:cs="宋体" w:hint="eastAsia"/>
          <w:snapToGrid w:val="0"/>
          <w:color w:val="262626" w:themeColor="text1" w:themeTint="D9"/>
          <w:kern w:val="10"/>
          <w:sz w:val="24"/>
        </w:rPr>
        <w:t>1</w:t>
      </w:r>
      <w:r w:rsidRPr="00C87B19">
        <w:rPr>
          <w:rFonts w:ascii="宋体" w:hAnsi="宋体" w:cs="宋体" w:hint="eastAsia"/>
          <w:snapToGrid w:val="0"/>
          <w:color w:val="262626" w:themeColor="text1" w:themeTint="D9"/>
          <w:kern w:val="10"/>
          <w:sz w:val="24"/>
        </w:rPr>
        <w:t>月</w:t>
      </w:r>
      <w:r w:rsidRPr="00C87B19">
        <w:rPr>
          <w:rFonts w:ascii="宋体" w:hAnsi="宋体" w:cs="宋体" w:hint="eastAsia"/>
          <w:snapToGrid w:val="0"/>
          <w:color w:val="262626" w:themeColor="text1" w:themeTint="D9"/>
          <w:kern w:val="10"/>
          <w:sz w:val="24"/>
        </w:rPr>
        <w:t>1</w:t>
      </w:r>
      <w:r w:rsidRPr="00C87B19">
        <w:rPr>
          <w:rFonts w:ascii="宋体" w:hAnsi="宋体" w:cs="宋体" w:hint="eastAsia"/>
          <w:snapToGrid w:val="0"/>
          <w:color w:val="262626" w:themeColor="text1" w:themeTint="D9"/>
          <w:kern w:val="10"/>
          <w:sz w:val="24"/>
        </w:rPr>
        <w:t>日起至投标截止时间</w:t>
      </w:r>
      <w:r w:rsidR="00A643B4" w:rsidRPr="003243F9">
        <w:rPr>
          <w:rFonts w:ascii="宋体" w:hAnsi="宋体" w:cs="宋体" w:hint="eastAsia"/>
          <w:b/>
          <w:snapToGrid w:val="0"/>
          <w:color w:val="262626" w:themeColor="text1" w:themeTint="D9"/>
          <w:kern w:val="10"/>
          <w:sz w:val="24"/>
        </w:rPr>
        <w:t>同规格</w:t>
      </w:r>
      <w:r w:rsidR="00587ECC" w:rsidRPr="003243F9">
        <w:rPr>
          <w:rFonts w:ascii="宋体" w:hAnsi="宋体" w:cs="宋体" w:hint="eastAsia"/>
          <w:b/>
          <w:snapToGrid w:val="0"/>
          <w:color w:val="262626" w:themeColor="text1" w:themeTint="D9"/>
          <w:kern w:val="10"/>
          <w:sz w:val="24"/>
        </w:rPr>
        <w:t>石墨电极（</w:t>
      </w:r>
      <w:r w:rsidR="00587ECC" w:rsidRPr="003243F9">
        <w:rPr>
          <w:rFonts w:ascii="宋体" w:hAnsi="宋体" w:cs="宋体"/>
          <w:b/>
          <w:snapToGrid w:val="0"/>
          <w:color w:val="262626" w:themeColor="text1" w:themeTint="D9"/>
          <w:kern w:val="10"/>
          <w:sz w:val="24"/>
        </w:rPr>
        <w:t>UHPφ</w:t>
      </w:r>
      <w:r w:rsidR="00E824DF" w:rsidRPr="003243F9">
        <w:rPr>
          <w:rFonts w:ascii="宋体" w:hAnsi="宋体" w:cs="宋体"/>
          <w:b/>
          <w:snapToGrid w:val="0"/>
          <w:color w:val="262626" w:themeColor="text1" w:themeTint="D9"/>
          <w:kern w:val="10"/>
          <w:sz w:val="24"/>
        </w:rPr>
        <w:t>4</w:t>
      </w:r>
      <w:r w:rsidR="00587ECC" w:rsidRPr="003243F9">
        <w:rPr>
          <w:rFonts w:ascii="宋体" w:hAnsi="宋体" w:cs="宋体"/>
          <w:b/>
          <w:snapToGrid w:val="0"/>
          <w:color w:val="262626" w:themeColor="text1" w:themeTint="D9"/>
          <w:kern w:val="10"/>
          <w:sz w:val="24"/>
        </w:rPr>
        <w:t>00</w:t>
      </w:r>
      <w:r w:rsidR="00587ECC" w:rsidRPr="003243F9">
        <w:rPr>
          <w:rFonts w:ascii="宋体" w:hAnsi="宋体" w:cs="宋体"/>
          <w:b/>
          <w:snapToGrid w:val="0"/>
          <w:color w:val="262626" w:themeColor="text1" w:themeTint="D9"/>
          <w:kern w:val="10"/>
          <w:sz w:val="24"/>
        </w:rPr>
        <w:t>）</w:t>
      </w:r>
      <w:r>
        <w:rPr>
          <w:rFonts w:ascii="宋体" w:hAnsi="宋体" w:cs="宋体" w:hint="eastAsia"/>
          <w:snapToGrid w:val="0"/>
          <w:color w:val="262626" w:themeColor="text1" w:themeTint="D9"/>
          <w:kern w:val="10"/>
          <w:sz w:val="24"/>
        </w:rPr>
        <w:t>产品</w:t>
      </w:r>
      <w:r w:rsidRPr="00C87B19">
        <w:rPr>
          <w:rFonts w:ascii="宋体" w:hAnsi="宋体" w:cs="宋体" w:hint="eastAsia"/>
          <w:snapToGrid w:val="0"/>
          <w:color w:val="262626" w:themeColor="text1" w:themeTint="D9"/>
          <w:kern w:val="10"/>
          <w:sz w:val="24"/>
        </w:rPr>
        <w:t>供货业绩（发票扫描件），</w:t>
      </w:r>
      <w:r w:rsidRPr="003243F9">
        <w:rPr>
          <w:rFonts w:ascii="宋体" w:hAnsi="宋体" w:cs="宋体" w:hint="eastAsia"/>
          <w:b/>
          <w:snapToGrid w:val="0"/>
          <w:color w:val="262626" w:themeColor="text1" w:themeTint="D9"/>
          <w:kern w:val="10"/>
          <w:sz w:val="24"/>
        </w:rPr>
        <w:t>未上传攀钢供货业绩视为新进供应商。</w:t>
      </w:r>
      <w:r w:rsidR="00680466" w:rsidRPr="00680466">
        <w:rPr>
          <w:rFonts w:ascii="宋体" w:hAnsi="宋体" w:cs="宋体"/>
          <w:snapToGrid w:val="0"/>
          <w:color w:val="262626" w:themeColor="text1" w:themeTint="D9"/>
          <w:kern w:val="10"/>
          <w:sz w:val="24"/>
        </w:rPr>
        <w:t>新进供应商</w:t>
      </w:r>
      <w:r w:rsidR="00680466" w:rsidRPr="00680466">
        <w:rPr>
          <w:rFonts w:ascii="宋体" w:hAnsi="宋体" w:cs="宋体"/>
          <w:snapToGrid w:val="0"/>
          <w:color w:val="262626" w:themeColor="text1" w:themeTint="D9"/>
          <w:kern w:val="10"/>
          <w:sz w:val="24"/>
        </w:rPr>
        <w:t>“</w:t>
      </w:r>
      <w:r w:rsidR="00680466" w:rsidRPr="00680466">
        <w:rPr>
          <w:rFonts w:ascii="宋体" w:hAnsi="宋体" w:cs="宋体"/>
          <w:snapToGrid w:val="0"/>
          <w:color w:val="262626" w:themeColor="text1" w:themeTint="D9"/>
          <w:kern w:val="10"/>
          <w:sz w:val="24"/>
        </w:rPr>
        <w:t>以供待试</w:t>
      </w:r>
      <w:r w:rsidR="00680466" w:rsidRPr="00680466">
        <w:rPr>
          <w:rFonts w:ascii="宋体" w:hAnsi="宋体" w:cs="宋体"/>
          <w:snapToGrid w:val="0"/>
          <w:color w:val="262626" w:themeColor="text1" w:themeTint="D9"/>
          <w:kern w:val="10"/>
          <w:sz w:val="24"/>
        </w:rPr>
        <w:t>”</w:t>
      </w:r>
      <w:r w:rsidR="00680466" w:rsidRPr="00680466">
        <w:rPr>
          <w:rFonts w:ascii="宋体" w:hAnsi="宋体" w:cs="宋体"/>
          <w:snapToGrid w:val="0"/>
          <w:color w:val="262626" w:themeColor="text1" w:themeTint="D9"/>
          <w:kern w:val="10"/>
          <w:sz w:val="24"/>
        </w:rPr>
        <w:t>，待钢厂使用完毕后，根据评价结果转为正常供货后才能参与后续招投标</w:t>
      </w:r>
      <w:r w:rsidR="00680466" w:rsidRPr="00680466">
        <w:rPr>
          <w:rFonts w:ascii="宋体" w:hAnsi="宋体" w:cs="宋体" w:hint="eastAsia"/>
          <w:snapToGrid w:val="0"/>
          <w:color w:val="262626" w:themeColor="text1" w:themeTint="D9"/>
          <w:kern w:val="10"/>
          <w:sz w:val="24"/>
        </w:rPr>
        <w:t>。</w:t>
      </w:r>
      <w:bookmarkStart w:id="0" w:name="_GoBack"/>
      <w:bookmarkEnd w:id="0"/>
    </w:p>
    <w:sectPr w:rsidR="00025D32" w:rsidRPr="007249ED" w:rsidSect="00CA2E43">
      <w:pgSz w:w="11906" w:h="16838"/>
      <w:pgMar w:top="1440" w:right="1588"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D0" w:rsidRDefault="00A006D0" w:rsidP="00E744FA">
      <w:r>
        <w:separator/>
      </w:r>
    </w:p>
  </w:endnote>
  <w:endnote w:type="continuationSeparator" w:id="0">
    <w:p w:rsidR="00A006D0" w:rsidRDefault="00A006D0" w:rsidP="00E7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D0" w:rsidRDefault="00A006D0" w:rsidP="00E744FA">
      <w:r>
        <w:separator/>
      </w:r>
    </w:p>
  </w:footnote>
  <w:footnote w:type="continuationSeparator" w:id="0">
    <w:p w:rsidR="00A006D0" w:rsidRDefault="00A006D0" w:rsidP="00E74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8A"/>
    <w:rsid w:val="00025D32"/>
    <w:rsid w:val="00091490"/>
    <w:rsid w:val="000F61D6"/>
    <w:rsid w:val="00115E3B"/>
    <w:rsid w:val="00133A8B"/>
    <w:rsid w:val="003243F9"/>
    <w:rsid w:val="003261B1"/>
    <w:rsid w:val="003F628A"/>
    <w:rsid w:val="00431916"/>
    <w:rsid w:val="0048709C"/>
    <w:rsid w:val="005468C7"/>
    <w:rsid w:val="00587ECC"/>
    <w:rsid w:val="005A5436"/>
    <w:rsid w:val="005D76D0"/>
    <w:rsid w:val="005F08D9"/>
    <w:rsid w:val="0060499B"/>
    <w:rsid w:val="00680466"/>
    <w:rsid w:val="006F54BD"/>
    <w:rsid w:val="007249ED"/>
    <w:rsid w:val="00724FBC"/>
    <w:rsid w:val="0073015C"/>
    <w:rsid w:val="00741A8F"/>
    <w:rsid w:val="00741BC4"/>
    <w:rsid w:val="00815E6D"/>
    <w:rsid w:val="0086490D"/>
    <w:rsid w:val="00871A43"/>
    <w:rsid w:val="00927C44"/>
    <w:rsid w:val="009C2A9D"/>
    <w:rsid w:val="00A006D0"/>
    <w:rsid w:val="00A54089"/>
    <w:rsid w:val="00A643B4"/>
    <w:rsid w:val="00A8739B"/>
    <w:rsid w:val="00BB276C"/>
    <w:rsid w:val="00C56012"/>
    <w:rsid w:val="00C56261"/>
    <w:rsid w:val="00CA2E43"/>
    <w:rsid w:val="00CD3EF3"/>
    <w:rsid w:val="00E510F7"/>
    <w:rsid w:val="00E744FA"/>
    <w:rsid w:val="00E824DF"/>
    <w:rsid w:val="00EC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682B2"/>
  <w15:chartTrackingRefBased/>
  <w15:docId w15:val="{EC694CEE-050B-446B-8572-B62EA9D5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4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44FA"/>
    <w:rPr>
      <w:sz w:val="18"/>
      <w:szCs w:val="18"/>
    </w:rPr>
  </w:style>
  <w:style w:type="paragraph" w:styleId="a5">
    <w:name w:val="footer"/>
    <w:basedOn w:val="a"/>
    <w:link w:val="a6"/>
    <w:uiPriority w:val="99"/>
    <w:unhideWhenUsed/>
    <w:rsid w:val="00E744FA"/>
    <w:pPr>
      <w:tabs>
        <w:tab w:val="center" w:pos="4153"/>
        <w:tab w:val="right" w:pos="8306"/>
      </w:tabs>
      <w:snapToGrid w:val="0"/>
      <w:jc w:val="left"/>
    </w:pPr>
    <w:rPr>
      <w:sz w:val="18"/>
      <w:szCs w:val="18"/>
    </w:rPr>
  </w:style>
  <w:style w:type="character" w:customStyle="1" w:styleId="a6">
    <w:name w:val="页脚 字符"/>
    <w:basedOn w:val="a0"/>
    <w:link w:val="a5"/>
    <w:uiPriority w:val="99"/>
    <w:rsid w:val="00E744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261</Words>
  <Characters>1489</Characters>
  <Application>Microsoft Office Word</Application>
  <DocSecurity>0</DocSecurity>
  <Lines>12</Lines>
  <Paragraphs>3</Paragraphs>
  <ScaleCrop>false</ScaleCrop>
  <Company>2012dnd.com</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张玲</dc:creator>
  <cp:keywords/>
  <dc:description/>
  <cp:lastModifiedBy>张玲</cp:lastModifiedBy>
  <cp:revision>68</cp:revision>
  <dcterms:created xsi:type="dcterms:W3CDTF">2026-01-16T00:49:00Z</dcterms:created>
  <dcterms:modified xsi:type="dcterms:W3CDTF">2026-02-25T06:16:00Z</dcterms:modified>
</cp:coreProperties>
</file>