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1681">
      <w:pPr>
        <w:jc w:val="center"/>
        <w:rPr>
          <w:b/>
          <w:sz w:val="28"/>
          <w:szCs w:val="28"/>
        </w:rPr>
      </w:pPr>
      <w:bookmarkStart w:id="6" w:name="_GoBack"/>
      <w:bookmarkEnd w:id="6"/>
      <w:r>
        <w:rPr>
          <w:rFonts w:hint="eastAsia"/>
          <w:b/>
          <w:snapToGrid w:val="0"/>
          <w:kern w:val="0"/>
          <w:sz w:val="30"/>
          <w:szCs w:val="30"/>
        </w:rPr>
        <w:t>公开询比评审规则（</w:t>
      </w:r>
      <w:r>
        <w:rPr>
          <w:rFonts w:hint="eastAsia"/>
          <w:snapToGrid w:val="0"/>
          <w:kern w:val="0"/>
          <w:sz w:val="30"/>
          <w:szCs w:val="30"/>
        </w:rPr>
        <w:t>2家分量6：4分 有备案</w:t>
      </w:r>
      <w:r>
        <w:rPr>
          <w:rFonts w:hint="eastAsia"/>
          <w:b/>
          <w:snapToGrid w:val="0"/>
          <w:kern w:val="0"/>
          <w:sz w:val="30"/>
          <w:szCs w:val="30"/>
        </w:rPr>
        <w:t>）</w:t>
      </w:r>
    </w:p>
    <w:p w14:paraId="11C1584C">
      <w:pPr>
        <w:spacing w:line="360" w:lineRule="auto"/>
        <w:rPr>
          <w:rFonts w:ascii="宋体" w:hAnsi="宋体" w:eastAsia="宋体" w:cs="宋体"/>
          <w:b/>
          <w:bCs/>
          <w:snapToGrid w:val="0"/>
          <w:kern w:val="10"/>
          <w:sz w:val="24"/>
          <w:szCs w:val="24"/>
        </w:rPr>
      </w:pPr>
    </w:p>
    <w:p w14:paraId="44FE055E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napToGrid w:val="0"/>
          <w:kern w:val="1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kern w:val="10"/>
          <w:sz w:val="24"/>
          <w:szCs w:val="24"/>
        </w:rPr>
        <w:t>一、招标要求</w:t>
      </w:r>
    </w:p>
    <w:p w14:paraId="1592649C">
      <w:pPr>
        <w:spacing w:line="360" w:lineRule="auto"/>
        <w:ind w:firstLine="480" w:firstLineChars="200"/>
        <w:rPr>
          <w:rFonts w:ascii="宋体" w:hAnsi="宋体" w:eastAsia="宋体" w:cs="宋体"/>
          <w:snapToGrid w:val="0"/>
          <w:kern w:val="1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 xml:space="preserve">各投标单位进行网上投标时，请认真查看招标文件内容及附件等所有资料后再报价，一旦报价，即表明投标单位已确认了该标书所有条款及附件内所有内容，一切责任由投标单位自负。  </w:t>
      </w:r>
    </w:p>
    <w:p w14:paraId="06EBFE9F">
      <w:pPr>
        <w:spacing w:line="360" w:lineRule="auto"/>
        <w:ind w:firstLine="480" w:firstLineChars="200"/>
        <w:rPr>
          <w:rFonts w:ascii="宋体" w:hAnsi="宋体" w:eastAsia="宋体" w:cs="Arial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napToGrid w:val="0"/>
          <w:kern w:val="10"/>
          <w:sz w:val="24"/>
          <w:szCs w:val="24"/>
        </w:rPr>
        <w:t>评审规则</w:t>
      </w:r>
    </w:p>
    <w:p w14:paraId="383EE9B9">
      <w:pPr>
        <w:spacing w:line="360" w:lineRule="auto"/>
        <w:ind w:firstLine="240" w:firstLineChars="100"/>
        <w:rPr>
          <w:rFonts w:ascii="宋体" w:hAnsi="宋体" w:cs="宋体"/>
          <w:snapToGrid w:val="0"/>
          <w:kern w:val="10"/>
          <w:sz w:val="24"/>
        </w:rPr>
      </w:pPr>
      <w:r>
        <w:rPr>
          <w:rFonts w:hint="eastAsia" w:ascii="宋体" w:hAnsi="宋体" w:cs="宋体"/>
          <w:snapToGrid w:val="0"/>
          <w:kern w:val="10"/>
          <w:sz w:val="24"/>
        </w:rPr>
        <w:t>（一）本标设有预测价（单价），预测价作为评审的重要参考。</w:t>
      </w:r>
    </w:p>
    <w:p w14:paraId="77D19289">
      <w:pPr>
        <w:spacing w:line="360" w:lineRule="auto"/>
        <w:ind w:left="479" w:leftChars="114" w:hanging="240" w:hangingChars="100"/>
        <w:rPr>
          <w:rFonts w:ascii="宋体" w:hAnsi="宋体" w:cs="宋体"/>
          <w:snapToGrid w:val="0"/>
          <w:kern w:val="10"/>
          <w:sz w:val="24"/>
        </w:rPr>
      </w:pPr>
      <w:r>
        <w:rPr>
          <w:rFonts w:hint="eastAsia" w:ascii="宋体" w:hAnsi="宋体" w:cs="宋体"/>
          <w:snapToGrid w:val="0"/>
          <w:kern w:val="10"/>
          <w:sz w:val="24"/>
        </w:rPr>
        <w:t>（二）因保供需要，评标委员会按经评审的最低投标价法推荐2名中标候选人（其中新进供应商≤1名）</w:t>
      </w:r>
    </w:p>
    <w:p w14:paraId="2FD45748">
      <w:pPr>
        <w:spacing w:line="360" w:lineRule="auto"/>
        <w:ind w:firstLine="241" w:firstLineChars="100"/>
        <w:rPr>
          <w:rFonts w:ascii="宋体" w:hAnsi="宋体" w:cs="宋体"/>
          <w:b/>
          <w:snapToGrid w:val="0"/>
          <w:kern w:val="10"/>
          <w:sz w:val="24"/>
        </w:rPr>
      </w:pPr>
      <w:r>
        <w:rPr>
          <w:rFonts w:hint="eastAsia" w:ascii="宋体" w:hAnsi="宋体" w:cs="宋体"/>
          <w:b/>
          <w:snapToGrid w:val="0"/>
          <w:kern w:val="10"/>
          <w:sz w:val="24"/>
        </w:rPr>
        <w:t>（三）成交原则：</w:t>
      </w:r>
    </w:p>
    <w:p w14:paraId="1527E591">
      <w:pPr>
        <w:spacing w:line="360" w:lineRule="auto"/>
        <w:ind w:firstLine="480" w:firstLineChars="200"/>
        <w:rPr>
          <w:rFonts w:hint="eastAsia" w:ascii="宋体" w:hAnsi="宋体" w:cs="宋体"/>
          <w:snapToGrid w:val="0"/>
          <w:kern w:val="10"/>
          <w:sz w:val="24"/>
        </w:rPr>
      </w:pPr>
      <w:bookmarkStart w:id="0" w:name="OLE_LINK3"/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1、原有有效响应供应商的响应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最低时，直接拟成交，拟分量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%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余量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总量的40%）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评审按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从低到高依次向后续有效响应供应商进行跟价确认，如跟价，则拟分量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0%；</w:t>
      </w:r>
      <w:r>
        <w:rPr>
          <w:rFonts w:hint="eastAsia" w:ascii="宋体" w:hAnsi="宋体" w:cs="宋体"/>
          <w:snapToGrid w:val="0"/>
          <w:kern w:val="10"/>
          <w:sz w:val="24"/>
          <w:u w:val="none"/>
        </w:rPr>
        <w:t>后续投标方均不跟价（单价），协商后的余量再与最低拟成交单位协商，拟成交单位可成交数量</w:t>
      </w:r>
      <w:r>
        <w:rPr>
          <w:rFonts w:ascii="宋体" w:hAnsi="宋体" w:cs="宋体"/>
          <w:snapToGrid w:val="0"/>
          <w:kern w:val="10"/>
          <w:sz w:val="24"/>
          <w:u w:val="none"/>
        </w:rPr>
        <w:t>100%</w:t>
      </w:r>
      <w:r>
        <w:rPr>
          <w:rFonts w:hint="eastAsia" w:ascii="宋体" w:hAnsi="宋体" w:cs="宋体"/>
          <w:snapToGrid w:val="0"/>
          <w:kern w:val="10"/>
          <w:sz w:val="24"/>
          <w:u w:val="none"/>
        </w:rPr>
        <w:t>，不足部分流标。</w:t>
      </w:r>
    </w:p>
    <w:p w14:paraId="6B22EEA1">
      <w:pPr>
        <w:spacing w:line="360" w:lineRule="auto"/>
        <w:ind w:firstLine="480" w:firstLineChars="200"/>
        <w:rPr>
          <w:rFonts w:hint="eastAsia" w:ascii="宋体" w:hAnsi="宋体" w:eastAsia="宋体" w:cs="宋体"/>
          <w:snapToGrid w:val="0"/>
          <w:kern w:val="1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2、</w:t>
      </w:r>
      <w:bookmarkStart w:id="1" w:name="OLE_LINK7"/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新进有效响应供应商的响应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最低时，响应报价为拟成交价，拟分量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%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，</w:t>
      </w:r>
      <w:bookmarkStart w:id="2" w:name="OLE_LINK2"/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余量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总量的40%）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评审按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从低到高依次向后续原有有效响应供应商进行跟价确认，如跟价，则拟分量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%；</w:t>
      </w:r>
      <w:bookmarkEnd w:id="1"/>
      <w:r>
        <w:rPr>
          <w:rFonts w:hint="eastAsia" w:ascii="宋体" w:hAnsi="宋体" w:cs="宋体"/>
          <w:snapToGrid w:val="0"/>
          <w:kern w:val="10"/>
          <w:sz w:val="24"/>
          <w:u w:val="none"/>
        </w:rPr>
        <w:t>后续投标方均不跟价（单价），协商后的余量再与最低拟成交单位协商，拟成交单位可成交数量</w:t>
      </w:r>
      <w:r>
        <w:rPr>
          <w:rFonts w:ascii="宋体" w:hAnsi="宋体" w:cs="宋体"/>
          <w:snapToGrid w:val="0"/>
          <w:kern w:val="10"/>
          <w:sz w:val="24"/>
          <w:u w:val="none"/>
        </w:rPr>
        <w:t>100%</w:t>
      </w:r>
      <w:r>
        <w:rPr>
          <w:rFonts w:hint="eastAsia" w:ascii="宋体" w:hAnsi="宋体" w:cs="宋体"/>
          <w:snapToGrid w:val="0"/>
          <w:kern w:val="10"/>
          <w:sz w:val="24"/>
          <w:u w:val="none"/>
        </w:rPr>
        <w:t>，不足部分流标。</w:t>
      </w:r>
    </w:p>
    <w:bookmarkEnd w:id="0"/>
    <w:bookmarkEnd w:id="2"/>
    <w:p w14:paraId="0882EAC4">
      <w:pPr>
        <w:spacing w:line="360" w:lineRule="auto"/>
        <w:ind w:firstLine="480" w:firstLineChars="200"/>
        <w:rPr>
          <w:rFonts w:hint="eastAsia" w:ascii="宋体" w:hAnsi="宋体" w:eastAsia="宋体" w:cs="宋体"/>
          <w:snapToGrid w:val="0"/>
          <w:kern w:val="1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、</w:t>
      </w:r>
      <w:bookmarkStart w:id="3" w:name="OLE_LINK4"/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若有效响应供应商的最低报价（总价或单项价之一）超过预测价（对应总价或单项价）</w:t>
      </w:r>
      <w:r>
        <w:rPr>
          <w:rFonts w:hint="eastAsia" w:ascii="宋体" w:hAnsi="宋体" w:cs="宋体"/>
          <w:snapToGrid w:val="0"/>
          <w:color w:val="FF0000"/>
          <w:kern w:val="10"/>
          <w:sz w:val="24"/>
        </w:rPr>
        <w:t>或最低报价供应商因初步评审不通过时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评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审</w:t>
      </w:r>
      <w:r>
        <w:rPr>
          <w:rFonts w:hint="default" w:ascii="宋体" w:hAnsi="宋体"/>
          <w:b w:val="0"/>
          <w:bCs w:val="0"/>
          <w:color w:val="auto"/>
          <w:sz w:val="24"/>
          <w:szCs w:val="24"/>
          <w:lang w:val="en-US" w:eastAsia="zh-CN"/>
        </w:rPr>
        <w:t>委员会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出具第一阶段评审意见；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再由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委托方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排序第一的拟成交人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就自主优惠事宜发起自主优惠澄清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拟成交人在招投标平台中填报自主优惠内容，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完成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第二阶段自主优惠事宜，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形成《自主优惠结果报告》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（参与谈判人员签字）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《自主优惠结果报告》提交至招标公司项目经理，拟成交人自主优惠后的价格作为评审结果推送采购方定标。</w:t>
      </w:r>
    </w:p>
    <w:bookmarkEnd w:id="3"/>
    <w:p w14:paraId="1577C0D7">
      <w:pPr>
        <w:spacing w:line="360" w:lineRule="auto"/>
        <w:ind w:firstLine="480" w:firstLineChars="200"/>
        <w:rPr>
          <w:rFonts w:hint="eastAsia" w:ascii="宋体" w:hAnsi="宋体" w:cs="宋体"/>
          <w:snapToGrid w:val="0"/>
          <w:kern w:val="10"/>
          <w:sz w:val="24"/>
          <w:u w:val="none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1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原有有效响应供应商的响应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最低时，</w:t>
      </w:r>
      <w:bookmarkStart w:id="4" w:name="OLE_LINK5"/>
      <w:bookmarkStart w:id="5" w:name="OLE_LINK6"/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优惠后报价</w:t>
      </w:r>
      <w:bookmarkEnd w:id="4"/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为拟成交价</w:t>
      </w:r>
      <w:bookmarkEnd w:id="5"/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，拟分量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%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余量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总量的40%）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评审按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从低到高依次向后续有效响应供应商进行跟价确认，如跟价，则拟分量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0%；</w:t>
      </w:r>
      <w:r>
        <w:rPr>
          <w:rFonts w:hint="eastAsia" w:ascii="宋体" w:hAnsi="宋体" w:cs="宋体"/>
          <w:snapToGrid w:val="0"/>
          <w:kern w:val="10"/>
          <w:sz w:val="24"/>
          <w:u w:val="none"/>
        </w:rPr>
        <w:t>后续投标方均不跟价（单价），协商后的余量再与最低拟成交单位协商，拟成交单位可成交数量</w:t>
      </w:r>
      <w:r>
        <w:rPr>
          <w:rFonts w:ascii="宋体" w:hAnsi="宋体" w:cs="宋体"/>
          <w:snapToGrid w:val="0"/>
          <w:kern w:val="10"/>
          <w:sz w:val="24"/>
          <w:u w:val="none"/>
        </w:rPr>
        <w:t>100%</w:t>
      </w:r>
      <w:r>
        <w:rPr>
          <w:rFonts w:hint="eastAsia" w:ascii="宋体" w:hAnsi="宋体" w:cs="宋体"/>
          <w:snapToGrid w:val="0"/>
          <w:kern w:val="10"/>
          <w:sz w:val="24"/>
          <w:u w:val="none"/>
        </w:rPr>
        <w:t>，不足部分流标。</w:t>
      </w:r>
    </w:p>
    <w:p w14:paraId="4762B111">
      <w:pPr>
        <w:spacing w:line="360" w:lineRule="auto"/>
        <w:ind w:firstLine="480" w:firstLineChars="200"/>
        <w:rPr>
          <w:rFonts w:hint="eastAsia" w:ascii="宋体" w:hAnsi="宋体" w:cs="宋体"/>
          <w:snapToGrid w:val="0"/>
          <w:kern w:val="10"/>
          <w:sz w:val="24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2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新进有效响应供应商的响应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最低时，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优惠后报价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为拟成交价，拟分量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%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余量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总量的40%）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评审按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从低到高依次向后续有效响应供应商进行跟价确认，如跟价，则拟分量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0%；</w:t>
      </w:r>
      <w:r>
        <w:rPr>
          <w:rFonts w:hint="eastAsia" w:ascii="宋体" w:hAnsi="宋体" w:cs="宋体"/>
          <w:snapToGrid w:val="0"/>
          <w:kern w:val="10"/>
          <w:sz w:val="24"/>
          <w:u w:val="none"/>
        </w:rPr>
        <w:t>后续投标方均不跟价（单价），协商后的余量再与最低拟成交单位协商，拟成交单位可成交数量</w:t>
      </w:r>
      <w:r>
        <w:rPr>
          <w:rFonts w:ascii="宋体" w:hAnsi="宋体" w:cs="宋体"/>
          <w:snapToGrid w:val="0"/>
          <w:kern w:val="10"/>
          <w:sz w:val="24"/>
          <w:u w:val="none"/>
        </w:rPr>
        <w:t>100%</w:t>
      </w:r>
      <w:r>
        <w:rPr>
          <w:rFonts w:hint="eastAsia" w:ascii="宋体" w:hAnsi="宋体" w:cs="宋体"/>
          <w:snapToGrid w:val="0"/>
          <w:kern w:val="10"/>
          <w:sz w:val="24"/>
          <w:u w:val="none"/>
        </w:rPr>
        <w:t>，不足部分流标。</w:t>
      </w:r>
    </w:p>
    <w:p w14:paraId="65CC4416">
      <w:pPr>
        <w:spacing w:line="360" w:lineRule="auto"/>
        <w:ind w:firstLine="480" w:firstLineChars="200"/>
        <w:rPr>
          <w:rFonts w:hint="default" w:ascii="宋体" w:hAnsi="宋体" w:eastAsia="宋体" w:cs="宋体"/>
          <w:b/>
          <w:bCs/>
          <w:snapToGrid w:val="0"/>
          <w:kern w:val="1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、若到报价截止时间为止，递交响应性文件的供应商为2家或符合资格条件的供应商仅为2家的，则转为公开单轮谈判采购。</w:t>
      </w:r>
      <w:r>
        <w:rPr>
          <w:rFonts w:hint="eastAsia" w:ascii="宋体" w:hAnsi="宋体" w:eastAsia="宋体" w:cs="宋体"/>
          <w:b/>
          <w:bCs/>
          <w:snapToGrid w:val="0"/>
          <w:kern w:val="10"/>
          <w:sz w:val="24"/>
          <w:szCs w:val="24"/>
        </w:rPr>
        <w:t>公开单轮谈判原则：</w:t>
      </w:r>
      <w:r>
        <w:rPr>
          <w:rFonts w:hint="eastAsia" w:ascii="宋体" w:hAnsi="宋体" w:eastAsia="宋体" w:cs="宋体"/>
          <w:b/>
          <w:bCs/>
          <w:snapToGrid w:val="0"/>
          <w:kern w:val="10"/>
          <w:sz w:val="24"/>
          <w:szCs w:val="24"/>
          <w:lang w:val="en-US" w:eastAsia="zh-CN"/>
        </w:rPr>
        <w:t>按本项目询比采购的评审流程及办法进行评审。</w:t>
      </w:r>
    </w:p>
    <w:p w14:paraId="149B5B06">
      <w:pPr>
        <w:spacing w:line="360" w:lineRule="auto"/>
        <w:ind w:firstLine="480" w:firstLineChars="200"/>
        <w:rPr>
          <w:rFonts w:hint="eastAsia" w:ascii="宋体" w:hAnsi="宋体" w:eastAsia="宋体" w:cs="宋体"/>
          <w:snapToGrid w:val="0"/>
          <w:kern w:val="1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、若有两家及两家以上响应供应商有效报价最低且价格相等时，按生产型供应商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优先于流通型供应商排序；若仍有并列情形时，按供应商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注册资金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高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低排序。若还是无法分出优先顺序时，招标人在定标时按是否为战略供应商、合作期长短等因素自行确定中标人。</w:t>
      </w:r>
    </w:p>
    <w:p w14:paraId="2B27E504">
      <w:pPr>
        <w:spacing w:line="360" w:lineRule="auto"/>
        <w:ind w:firstLine="480" w:firstLineChars="200"/>
        <w:rPr>
          <w:rFonts w:hint="eastAsia" w:ascii="宋体" w:hAnsi="宋体" w:eastAsia="宋体" w:cs="宋体"/>
          <w:snapToGrid w:val="0"/>
          <w:kern w:val="1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6、若符合资格条件的供应商只有1家的有效响应方但具有竞争性的，可推荐其为成交候选人。</w:t>
      </w:r>
    </w:p>
    <w:p w14:paraId="53E5C451">
      <w:pPr>
        <w:spacing w:line="360" w:lineRule="auto"/>
        <w:ind w:firstLine="480" w:firstLineChars="200"/>
        <w:rPr>
          <w:rFonts w:hint="eastAsia" w:ascii="宋体" w:hAnsi="宋体" w:eastAsia="宋体" w:cs="宋体"/>
          <w:snapToGrid w:val="0"/>
          <w:kern w:val="1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1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napToGrid w:val="0"/>
          <w:kern w:val="10"/>
          <w:sz w:val="24"/>
          <w:szCs w:val="24"/>
        </w:rPr>
        <w:t>、第1次询比只有1家参与的，直接流标；若第2次及以上询比仍只有1家参与的，转为直接采购，由委托方自行主持直接采购谈判，完成采购工作。</w:t>
      </w:r>
    </w:p>
    <w:p w14:paraId="45DAA38B">
      <w:pPr>
        <w:spacing w:line="360" w:lineRule="auto"/>
        <w:ind w:firstLine="240" w:firstLineChars="100"/>
        <w:rPr>
          <w:rFonts w:ascii="宋体" w:hAnsi="宋体" w:cs="宋体"/>
          <w:snapToGrid w:val="0"/>
          <w:kern w:val="10"/>
          <w:sz w:val="24"/>
        </w:rPr>
      </w:pPr>
      <w:r>
        <w:rPr>
          <w:rFonts w:hint="eastAsia" w:ascii="宋体" w:hAnsi="宋体" w:cs="宋体"/>
          <w:snapToGrid w:val="0"/>
          <w:kern w:val="10"/>
          <w:sz w:val="24"/>
        </w:rPr>
        <w:t>（</w:t>
      </w:r>
      <w:r>
        <w:rPr>
          <w:rFonts w:hint="eastAsia" w:ascii="宋体" w:hAnsi="宋体" w:cs="宋体"/>
          <w:snapToGrid w:val="0"/>
          <w:kern w:val="10"/>
          <w:sz w:val="24"/>
          <w:lang w:val="en-US" w:eastAsia="zh-CN"/>
        </w:rPr>
        <w:t>四</w:t>
      </w:r>
      <w:r>
        <w:rPr>
          <w:rFonts w:hint="eastAsia" w:ascii="宋体" w:hAnsi="宋体" w:cs="宋体"/>
          <w:snapToGrid w:val="0"/>
          <w:kern w:val="10"/>
          <w:sz w:val="24"/>
        </w:rPr>
        <w:t>）数量分配原则：投标方投标时，应根据自己的实际履约能力，填报相应的投标数量。为保障安全供应，投标方最低投标数量不低于</w:t>
      </w:r>
      <w:r>
        <w:rPr>
          <w:rFonts w:hint="eastAsia" w:ascii="宋体" w:hAnsi="宋体" w:cs="宋体"/>
          <w:snapToGrid w:val="0"/>
          <w:kern w:val="10"/>
          <w:sz w:val="24"/>
          <w:lang w:val="en-US" w:eastAsia="zh-CN"/>
        </w:rPr>
        <w:t>1200</w:t>
      </w:r>
      <w:r>
        <w:rPr>
          <w:rFonts w:hint="eastAsia" w:ascii="宋体" w:hAnsi="宋体" w:cs="宋体"/>
          <w:snapToGrid w:val="0"/>
          <w:kern w:val="10"/>
          <w:sz w:val="24"/>
        </w:rPr>
        <w:t>吨。原则上，数量分配时汽车发运按每车33吨的整数倍计。</w:t>
      </w:r>
    </w:p>
    <w:tbl>
      <w:tblPr>
        <w:tblStyle w:val="5"/>
        <w:tblpPr w:leftFromText="180" w:rightFromText="180" w:vertAnchor="text" w:horzAnchor="margin" w:tblpXSpec="center" w:tblpY="111"/>
        <w:tblOverlap w:val="never"/>
        <w:tblW w:w="481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42"/>
        <w:gridCol w:w="2550"/>
        <w:gridCol w:w="2552"/>
        <w:gridCol w:w="1134"/>
      </w:tblGrid>
      <w:tr w14:paraId="3E15F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8DF0">
            <w:pPr>
              <w:spacing w:line="360" w:lineRule="exact"/>
              <w:jc w:val="center"/>
              <w:rPr>
                <w:rFonts w:ascii="宋体" w:hAnsi="宋体" w:eastAsia="宋体" w:cs="宋体"/>
                <w:b/>
                <w:snapToGrid w:val="0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10"/>
                <w:szCs w:val="21"/>
              </w:rPr>
              <w:t>基地</w:t>
            </w: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AF57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snapToGrid w:val="0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10"/>
                <w:szCs w:val="21"/>
              </w:rPr>
              <w:t>招标数量（吨）</w:t>
            </w:r>
          </w:p>
        </w:tc>
        <w:tc>
          <w:tcPr>
            <w:tcW w:w="1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81AA0">
            <w:pPr>
              <w:spacing w:line="280" w:lineRule="exact"/>
              <w:jc w:val="center"/>
              <w:rPr>
                <w:rFonts w:ascii="宋体" w:hAnsi="宋体" w:eastAsia="宋体" w:cs="宋体"/>
                <w:b/>
                <w:snapToGrid w:val="0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10"/>
                <w:szCs w:val="21"/>
              </w:rPr>
              <w:t>第一成交候选人（吨）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00F2">
            <w:pPr>
              <w:spacing w:line="280" w:lineRule="exact"/>
              <w:jc w:val="center"/>
              <w:rPr>
                <w:rFonts w:ascii="宋体" w:hAnsi="宋体" w:eastAsia="宋体" w:cs="宋体"/>
                <w:b/>
                <w:snapToGrid w:val="0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10"/>
                <w:szCs w:val="21"/>
              </w:rPr>
              <w:t>第二成交候选人（吨）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9100B">
            <w:pPr>
              <w:spacing w:line="360" w:lineRule="exact"/>
              <w:jc w:val="center"/>
              <w:rPr>
                <w:rFonts w:ascii="宋体" w:hAnsi="宋体" w:eastAsia="宋体" w:cs="宋体"/>
                <w:b/>
                <w:snapToGrid w:val="0"/>
                <w:kern w:val="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10"/>
                <w:szCs w:val="21"/>
              </w:rPr>
              <w:t>备注</w:t>
            </w:r>
          </w:p>
        </w:tc>
      </w:tr>
      <w:tr w14:paraId="008B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E497">
            <w:pPr>
              <w:spacing w:line="360" w:lineRule="exact"/>
              <w:jc w:val="center"/>
              <w:rPr>
                <w:rFonts w:hint="default" w:ascii="宋体" w:hAnsi="宋体" w:eastAsia="宋体" w:cs="宋体"/>
                <w:snapToGrid w:val="0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Cs w:val="21"/>
                <w:lang w:val="en-US" w:eastAsia="zh-CN"/>
              </w:rPr>
              <w:t>钛金属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E684">
            <w:pPr>
              <w:spacing w:line="36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napToGrid w:val="0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Cs w:val="21"/>
                <w:lang w:val="en-US" w:eastAsia="zh-CN"/>
              </w:rPr>
              <w:t>2000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F5DE">
            <w:pPr>
              <w:spacing w:line="36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napToGrid w:val="0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Cs w:val="21"/>
                <w:lang w:val="en-US" w:eastAsia="zh-CN"/>
              </w:rPr>
              <w:t>1200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5A1C">
            <w:pPr>
              <w:spacing w:line="36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napToGrid w:val="0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10"/>
                <w:szCs w:val="21"/>
                <w:lang w:val="en-US" w:eastAsia="zh-CN"/>
              </w:rPr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0737">
            <w:pPr>
              <w:spacing w:line="360" w:lineRule="exact"/>
              <w:ind w:firstLine="420" w:firstLineChars="200"/>
              <w:jc w:val="center"/>
              <w:rPr>
                <w:rFonts w:ascii="宋体" w:hAnsi="宋体" w:eastAsia="宋体" w:cs="宋体"/>
                <w:snapToGrid w:val="0"/>
                <w:kern w:val="10"/>
                <w:szCs w:val="21"/>
              </w:rPr>
            </w:pPr>
          </w:p>
        </w:tc>
      </w:tr>
    </w:tbl>
    <w:p w14:paraId="1EFA9C75">
      <w:pPr>
        <w:spacing w:line="360" w:lineRule="auto"/>
        <w:ind w:firstLine="480" w:firstLineChars="200"/>
        <w:rPr>
          <w:rFonts w:ascii="宋体" w:hAnsi="宋体" w:eastAsia="宋体" w:cs="宋体"/>
          <w:snapToGrid w:val="0"/>
          <w:kern w:val="1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jkyNzExZjYzNzcxMTBhMzY1ODNhNTNjNTZjNmMifQ=="/>
  </w:docVars>
  <w:rsids>
    <w:rsidRoot w:val="008D1AFD"/>
    <w:rsid w:val="0000382B"/>
    <w:rsid w:val="00033DEC"/>
    <w:rsid w:val="00057830"/>
    <w:rsid w:val="000E2340"/>
    <w:rsid w:val="000F04BF"/>
    <w:rsid w:val="00122668"/>
    <w:rsid w:val="00124343"/>
    <w:rsid w:val="0014564A"/>
    <w:rsid w:val="001652A5"/>
    <w:rsid w:val="00166207"/>
    <w:rsid w:val="001A1663"/>
    <w:rsid w:val="001C6A96"/>
    <w:rsid w:val="001F1792"/>
    <w:rsid w:val="00255917"/>
    <w:rsid w:val="00265025"/>
    <w:rsid w:val="0027259F"/>
    <w:rsid w:val="002B5AA6"/>
    <w:rsid w:val="002C7920"/>
    <w:rsid w:val="003020A2"/>
    <w:rsid w:val="00305DAE"/>
    <w:rsid w:val="00340C94"/>
    <w:rsid w:val="003B2DB3"/>
    <w:rsid w:val="003C6610"/>
    <w:rsid w:val="0041608A"/>
    <w:rsid w:val="004168E4"/>
    <w:rsid w:val="0043455C"/>
    <w:rsid w:val="004442EA"/>
    <w:rsid w:val="00485DAE"/>
    <w:rsid w:val="004A4090"/>
    <w:rsid w:val="004C0B60"/>
    <w:rsid w:val="004C252D"/>
    <w:rsid w:val="004D385A"/>
    <w:rsid w:val="004D7490"/>
    <w:rsid w:val="004E68C0"/>
    <w:rsid w:val="00522EB3"/>
    <w:rsid w:val="00536CC8"/>
    <w:rsid w:val="005430FA"/>
    <w:rsid w:val="00546048"/>
    <w:rsid w:val="00554B55"/>
    <w:rsid w:val="00555682"/>
    <w:rsid w:val="00576436"/>
    <w:rsid w:val="00587A4F"/>
    <w:rsid w:val="00591715"/>
    <w:rsid w:val="005917FA"/>
    <w:rsid w:val="0063120D"/>
    <w:rsid w:val="00644B27"/>
    <w:rsid w:val="00667878"/>
    <w:rsid w:val="00671C28"/>
    <w:rsid w:val="0067582F"/>
    <w:rsid w:val="00693B10"/>
    <w:rsid w:val="00715C7C"/>
    <w:rsid w:val="007B04EB"/>
    <w:rsid w:val="00801897"/>
    <w:rsid w:val="00827259"/>
    <w:rsid w:val="00862021"/>
    <w:rsid w:val="00874058"/>
    <w:rsid w:val="00884C65"/>
    <w:rsid w:val="008A119E"/>
    <w:rsid w:val="008C1481"/>
    <w:rsid w:val="008D1AFD"/>
    <w:rsid w:val="00920E88"/>
    <w:rsid w:val="0092515B"/>
    <w:rsid w:val="009778E0"/>
    <w:rsid w:val="009A163D"/>
    <w:rsid w:val="009D0C41"/>
    <w:rsid w:val="00A04144"/>
    <w:rsid w:val="00A135DE"/>
    <w:rsid w:val="00A610CF"/>
    <w:rsid w:val="00A6713C"/>
    <w:rsid w:val="00AA4C40"/>
    <w:rsid w:val="00AC5070"/>
    <w:rsid w:val="00AC660A"/>
    <w:rsid w:val="00AD1566"/>
    <w:rsid w:val="00AF50F8"/>
    <w:rsid w:val="00BD54BF"/>
    <w:rsid w:val="00C17657"/>
    <w:rsid w:val="00C258FF"/>
    <w:rsid w:val="00C43444"/>
    <w:rsid w:val="00C46397"/>
    <w:rsid w:val="00C70360"/>
    <w:rsid w:val="00CD7D93"/>
    <w:rsid w:val="00D07EF9"/>
    <w:rsid w:val="00D22681"/>
    <w:rsid w:val="00D23937"/>
    <w:rsid w:val="00D4383F"/>
    <w:rsid w:val="00D9009D"/>
    <w:rsid w:val="00DA486C"/>
    <w:rsid w:val="00DC379C"/>
    <w:rsid w:val="00DD75DC"/>
    <w:rsid w:val="00DD79E3"/>
    <w:rsid w:val="00DE4579"/>
    <w:rsid w:val="00E333B8"/>
    <w:rsid w:val="00E44B9D"/>
    <w:rsid w:val="00E47C63"/>
    <w:rsid w:val="00E72987"/>
    <w:rsid w:val="00E87403"/>
    <w:rsid w:val="00EA61D0"/>
    <w:rsid w:val="00EA6944"/>
    <w:rsid w:val="00ED600F"/>
    <w:rsid w:val="00F01B47"/>
    <w:rsid w:val="00F02B67"/>
    <w:rsid w:val="00F158BA"/>
    <w:rsid w:val="00F3317C"/>
    <w:rsid w:val="00F5283C"/>
    <w:rsid w:val="00F61D59"/>
    <w:rsid w:val="00F626DF"/>
    <w:rsid w:val="00F82E8C"/>
    <w:rsid w:val="00F84EA1"/>
    <w:rsid w:val="00FA7B0F"/>
    <w:rsid w:val="00FC1B18"/>
    <w:rsid w:val="014A4E40"/>
    <w:rsid w:val="0318448C"/>
    <w:rsid w:val="04A40A7F"/>
    <w:rsid w:val="09441AE7"/>
    <w:rsid w:val="0C631455"/>
    <w:rsid w:val="0D6F0E30"/>
    <w:rsid w:val="0F2007F3"/>
    <w:rsid w:val="0F795513"/>
    <w:rsid w:val="14017AD7"/>
    <w:rsid w:val="14B051F1"/>
    <w:rsid w:val="2220235C"/>
    <w:rsid w:val="2C026B8F"/>
    <w:rsid w:val="2F8368EF"/>
    <w:rsid w:val="33975D7D"/>
    <w:rsid w:val="41D73666"/>
    <w:rsid w:val="43B02604"/>
    <w:rsid w:val="49EB6DB8"/>
    <w:rsid w:val="4EFB1850"/>
    <w:rsid w:val="53D770AD"/>
    <w:rsid w:val="56FA587C"/>
    <w:rsid w:val="59924242"/>
    <w:rsid w:val="6E875C75"/>
    <w:rsid w:val="6EC333BE"/>
    <w:rsid w:val="71EA6C3C"/>
    <w:rsid w:val="785F30BB"/>
    <w:rsid w:val="7E9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kern w:val="2"/>
      <w:sz w:val="4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1361</Words>
  <Characters>1407</Characters>
  <Lines>11</Lines>
  <Paragraphs>3</Paragraphs>
  <TotalTime>1</TotalTime>
  <ScaleCrop>false</ScaleCrop>
  <LinksUpToDate>false</LinksUpToDate>
  <CharactersWithSpaces>1410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2022-07-29T07:56:00Z</dcterms:created>
  <dc:creator>zcb dcb</dc:creator>
  <cp:lastModifiedBy>zcb dcb</cp:lastModifiedBy>
  <cp:lastPrinted>2025-01-13T00:22:00Z</cp:lastPrinted>
  <dcterms:modified xsi:type="dcterms:W3CDTF">2025-07-10T00:42:54Z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71C547FA088F4A23B9470B8E1A584A35_12</vt:lpwstr>
  </property>
  <property fmtid="{D5CDD505-2E9C-101B-9397-08002B2CF9AE}" pid="4" name="KSOTemplateDocerSaveRecord">
    <vt:lpwstr>eyJoZGlkIjoiZmExMjZjYjhhMzFhZjRiNmM5M2NkOWIzNDU2ZGQ1NzYiLCJ1c2VySWQiOiI0MDQ4NDc3ODQifQ==</vt:lpwstr>
  </property>
</Properties>
</file>