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64" w:rsidRPr="00DC0A64" w:rsidRDefault="00DC0A64" w:rsidP="00DC0A6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0A64">
        <w:rPr>
          <w:rFonts w:asciiTheme="majorEastAsia" w:eastAsiaTheme="majorEastAsia" w:hAnsiTheme="majorEastAsia" w:hint="eastAsia"/>
          <w:b/>
          <w:sz w:val="36"/>
          <w:szCs w:val="36"/>
        </w:rPr>
        <w:t>评标规则</w:t>
      </w:r>
    </w:p>
    <w:p w:rsidR="00DC0A64" w:rsidRPr="00A166C2" w:rsidRDefault="00DC0A64" w:rsidP="00DC0A64">
      <w:pPr>
        <w:rPr>
          <w:sz w:val="32"/>
          <w:szCs w:val="32"/>
        </w:rPr>
      </w:pP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1、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询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比采购项目设有预测价，预测价作为评审委员会评审的重要参考。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2、评审委员会按经评审的最低投标价法评审，成交原则：总价最低，且总价、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单项价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均不超过预测价者直接成交。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3、若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有效响应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供应商的最低报价（总价或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单项价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之一）超出预测价（对应总价或单项价）或最低报价供应商因资料评审不通过时，由委托方代表与排序第一的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拟成交人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的自主优惠事宜发起自主优惠澄清，排序第一的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拟成交人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在招投标平台中填报自主优惠内容，委托方出具《自主优惠结果报告》（参与谈判人员签字），提交至招标公司项目经理，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拟成交人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自主优惠后的价格作为评审结果推送采购方定标。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4、若有两家及两家以上响应供应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商有效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报价最低且价格相等时，按生产型供应商优先于流通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型供应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商排序；若仍有并列情形时，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按供应商注册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资金由高到低排序。若还是无法分出优先顺序时，招标人在定标时按是否为战略供应商、合作期长短等因素自行确定中标人。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5、若到报价截止时间为止，递交响应性文件的供应商为2家或符合资格条件的供应商仅为2家的，则转为公开单轮谈判采购。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公开单轮谈判原则：评审后报价最低的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有效响应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供应商响应总价低于预测总价、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单项价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均不超过预测单价者可直接成交，评审委员会出具评审报告；若评审后报价最低的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有效响应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供应商响应总价高于预测价或有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单项价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超过预测单价，评审委员会出具第一阶段评审报告,由委托方代表与总价最低的有效报价供应商发起一次优惠报价，完成第二阶段自主优惠事宜，形成《自主优惠结果报告》（参与谈判人员签字）。《自主优惠结果报告》提交至招标公司项目经理，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拟成交人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自主优惠后的价格作为评审结果推送采购方定标。</w:t>
      </w:r>
    </w:p>
    <w:p w:rsidR="00DA0053" w:rsidRPr="00DA0053" w:rsidRDefault="00DA0053" w:rsidP="00DA0053">
      <w:pPr>
        <w:rPr>
          <w:rFonts w:ascii="宋体" w:eastAsia="宋体" w:hAnsi="宋体" w:cs="宋体" w:hint="eastAsia"/>
          <w:snapToGrid w:val="0"/>
          <w:kern w:val="0"/>
          <w:szCs w:val="21"/>
        </w:rPr>
      </w:pPr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6、若有2家及以上供应商递交响应文件，经评审符合资格条件只有1家</w:t>
      </w:r>
      <w:proofErr w:type="gramStart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有效响应</w:t>
      </w:r>
      <w:proofErr w:type="gramEnd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方且具有竞争性的，可推荐其为成交候选人。若价格不具备竞争性或评审委员会不同意推荐的，转为直接采购，由委托方自行主持直接采购谈判，完成采购工作。</w:t>
      </w:r>
    </w:p>
    <w:p w:rsidR="00DA0053" w:rsidRPr="00DA0053" w:rsidRDefault="00DA0053" w:rsidP="00DA0053">
      <w:pPr>
        <w:rPr>
          <w:rFonts w:ascii="Times New Roman" w:eastAsia="宋体" w:hAnsi="宋体" w:cs="Times New Roman" w:hint="eastAsia"/>
          <w:snapToGrid w:val="0"/>
          <w:kern w:val="0"/>
          <w:szCs w:val="24"/>
        </w:rPr>
      </w:pPr>
      <w:bookmarkStart w:id="0" w:name="_GoBack"/>
      <w:bookmarkEnd w:id="0"/>
      <w:r w:rsidRPr="00DA0053">
        <w:rPr>
          <w:rFonts w:ascii="宋体" w:eastAsia="宋体" w:hAnsi="宋体" w:cs="宋体" w:hint="eastAsia"/>
          <w:snapToGrid w:val="0"/>
          <w:kern w:val="0"/>
          <w:szCs w:val="21"/>
        </w:rPr>
        <w:t>7、第1次询比只有1家参与的，直接流标；若第2次及以上询比仍只有1家参与的，转为直接采购，由委托方自行主持直接采购谈判，完成采购工作。</w:t>
      </w:r>
    </w:p>
    <w:p w:rsidR="006607C4" w:rsidRPr="00DA0053" w:rsidRDefault="006607C4" w:rsidP="00DA0053">
      <w:pPr>
        <w:rPr>
          <w:sz w:val="32"/>
          <w:szCs w:val="32"/>
        </w:rPr>
      </w:pPr>
    </w:p>
    <w:sectPr w:rsidR="006607C4" w:rsidRPr="00DA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A1" w:rsidRDefault="007248A1" w:rsidP="002000E4">
      <w:r>
        <w:separator/>
      </w:r>
    </w:p>
  </w:endnote>
  <w:endnote w:type="continuationSeparator" w:id="0">
    <w:p w:rsidR="007248A1" w:rsidRDefault="007248A1" w:rsidP="002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A1" w:rsidRDefault="007248A1" w:rsidP="002000E4">
      <w:r>
        <w:separator/>
      </w:r>
    </w:p>
  </w:footnote>
  <w:footnote w:type="continuationSeparator" w:id="0">
    <w:p w:rsidR="007248A1" w:rsidRDefault="007248A1" w:rsidP="0020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64"/>
    <w:rsid w:val="002000E4"/>
    <w:rsid w:val="002C520B"/>
    <w:rsid w:val="005F133F"/>
    <w:rsid w:val="006126D7"/>
    <w:rsid w:val="006607C4"/>
    <w:rsid w:val="007248A1"/>
    <w:rsid w:val="00A166C2"/>
    <w:rsid w:val="00A368D2"/>
    <w:rsid w:val="00AD2AEC"/>
    <w:rsid w:val="00D26756"/>
    <w:rsid w:val="00DA0053"/>
    <w:rsid w:val="00DC0A64"/>
    <w:rsid w:val="00DD4D4C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2024-03-27T01:51:00Z</dcterms:created>
  <dcterms:modified xsi:type="dcterms:W3CDTF">2025-07-01T02:25:00Z</dcterms:modified>
</cp:coreProperties>
</file>