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3B3EE">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snapToGrid w:val="0"/>
          <w:color w:val="auto"/>
          <w:kern w:val="0"/>
          <w:sz w:val="44"/>
          <w:szCs w:val="44"/>
          <w:lang w:val="en-US" w:eastAsia="zh-CN"/>
        </w:rPr>
        <w:t>询比开启和</w:t>
      </w:r>
      <w:r>
        <w:rPr>
          <w:rFonts w:hint="eastAsia" w:ascii="方正小标宋_GBK" w:hAnsi="方正小标宋_GBK" w:eastAsia="方正小标宋_GBK" w:cs="方正小标宋_GBK"/>
          <w:b/>
          <w:snapToGrid w:val="0"/>
          <w:color w:val="auto"/>
          <w:kern w:val="0"/>
          <w:sz w:val="44"/>
          <w:szCs w:val="44"/>
          <w:lang w:eastAsia="zh-CN"/>
        </w:rPr>
        <w:t>评审</w:t>
      </w:r>
      <w:r>
        <w:rPr>
          <w:rFonts w:hint="eastAsia" w:ascii="方正小标宋_GBK" w:hAnsi="方正小标宋_GBK" w:eastAsia="方正小标宋_GBK" w:cs="方正小标宋_GBK"/>
          <w:b/>
          <w:snapToGrid w:val="0"/>
          <w:color w:val="auto"/>
          <w:kern w:val="0"/>
          <w:sz w:val="44"/>
          <w:szCs w:val="44"/>
        </w:rPr>
        <w:t>规则</w:t>
      </w:r>
    </w:p>
    <w:p w14:paraId="46BD7A7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黑体" w:hAnsi="黑体" w:eastAsia="黑体" w:cs="黑体"/>
          <w:b/>
          <w:bCs/>
          <w:snapToGrid w:val="0"/>
          <w:color w:val="auto"/>
          <w:kern w:val="10"/>
          <w:sz w:val="32"/>
          <w:szCs w:val="32"/>
          <w:lang w:val="en-US" w:eastAsia="zh-CN"/>
        </w:rPr>
      </w:pPr>
      <w:r>
        <w:rPr>
          <w:rFonts w:hint="eastAsia" w:ascii="黑体" w:hAnsi="黑体" w:eastAsia="黑体" w:cs="黑体"/>
          <w:b/>
          <w:bCs/>
          <w:snapToGrid w:val="0"/>
          <w:color w:val="auto"/>
          <w:kern w:val="10"/>
          <w:sz w:val="32"/>
          <w:szCs w:val="32"/>
        </w:rPr>
        <w:t>一、</w:t>
      </w:r>
      <w:r>
        <w:rPr>
          <w:rFonts w:hint="eastAsia" w:ascii="黑体" w:hAnsi="黑体" w:eastAsia="黑体" w:cs="黑体"/>
          <w:b/>
          <w:bCs/>
          <w:snapToGrid w:val="0"/>
          <w:color w:val="auto"/>
          <w:kern w:val="10"/>
          <w:sz w:val="32"/>
          <w:szCs w:val="32"/>
          <w:lang w:val="en-US" w:eastAsia="zh-CN"/>
        </w:rPr>
        <w:t>采购特别</w:t>
      </w:r>
      <w:r>
        <w:rPr>
          <w:rFonts w:hint="eastAsia" w:ascii="黑体" w:hAnsi="黑体" w:eastAsia="黑体" w:cs="黑体"/>
          <w:b/>
          <w:bCs/>
          <w:snapToGrid w:val="0"/>
          <w:color w:val="auto"/>
          <w:kern w:val="10"/>
          <w:sz w:val="32"/>
          <w:szCs w:val="32"/>
        </w:rPr>
        <w:t>要求</w:t>
      </w:r>
      <w:r>
        <w:rPr>
          <w:rFonts w:hint="eastAsia" w:ascii="黑体" w:hAnsi="黑体" w:eastAsia="黑体" w:cs="黑体"/>
          <w:b/>
          <w:bCs/>
          <w:snapToGrid w:val="0"/>
          <w:color w:val="auto"/>
          <w:kern w:val="10"/>
          <w:sz w:val="32"/>
          <w:szCs w:val="32"/>
          <w:lang w:val="en-US" w:eastAsia="zh-CN"/>
        </w:rPr>
        <w:t>或说明</w:t>
      </w:r>
    </w:p>
    <w:p w14:paraId="43AD27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kern w:val="10"/>
          <w:sz w:val="32"/>
          <w:szCs w:val="32"/>
        </w:rPr>
      </w:pPr>
      <w:r>
        <w:rPr>
          <w:rFonts w:hint="eastAsia" w:ascii="仿宋_GB2312" w:hAnsi="仿宋_GB2312" w:eastAsia="仿宋_GB2312" w:cs="仿宋_GB2312"/>
          <w:snapToGrid w:val="0"/>
          <w:color w:val="auto"/>
          <w:kern w:val="10"/>
          <w:sz w:val="32"/>
          <w:szCs w:val="32"/>
        </w:rPr>
        <w:t>各</w:t>
      </w:r>
      <w:r>
        <w:rPr>
          <w:rFonts w:hint="eastAsia" w:ascii="仿宋_GB2312" w:hAnsi="仿宋_GB2312" w:eastAsia="仿宋_GB2312" w:cs="仿宋_GB2312"/>
          <w:snapToGrid w:val="0"/>
          <w:color w:val="auto"/>
          <w:kern w:val="10"/>
          <w:sz w:val="32"/>
          <w:szCs w:val="32"/>
          <w:lang w:val="en-US" w:eastAsia="zh-CN"/>
        </w:rPr>
        <w:t>响应供应商</w:t>
      </w:r>
      <w:r>
        <w:rPr>
          <w:rFonts w:hint="eastAsia" w:ascii="仿宋_GB2312" w:hAnsi="仿宋_GB2312" w:eastAsia="仿宋_GB2312" w:cs="仿宋_GB2312"/>
          <w:snapToGrid w:val="0"/>
          <w:color w:val="auto"/>
          <w:kern w:val="10"/>
          <w:sz w:val="32"/>
          <w:szCs w:val="32"/>
        </w:rPr>
        <w:t>进行网上投标时，请认真查看</w:t>
      </w:r>
      <w:r>
        <w:rPr>
          <w:rFonts w:hint="eastAsia" w:ascii="仿宋_GB2312" w:hAnsi="仿宋_GB2312" w:eastAsia="仿宋_GB2312" w:cs="仿宋_GB2312"/>
          <w:snapToGrid w:val="0"/>
          <w:color w:val="auto"/>
          <w:kern w:val="10"/>
          <w:sz w:val="32"/>
          <w:szCs w:val="32"/>
          <w:lang w:val="en-US" w:eastAsia="zh-CN"/>
        </w:rPr>
        <w:t>采购文件</w:t>
      </w:r>
      <w:r>
        <w:rPr>
          <w:rFonts w:hint="eastAsia" w:ascii="仿宋_GB2312" w:hAnsi="仿宋_GB2312" w:eastAsia="仿宋_GB2312" w:cs="仿宋_GB2312"/>
          <w:snapToGrid w:val="0"/>
          <w:color w:val="auto"/>
          <w:kern w:val="10"/>
          <w:sz w:val="32"/>
          <w:szCs w:val="32"/>
        </w:rPr>
        <w:t>及附件内</w:t>
      </w:r>
      <w:r>
        <w:rPr>
          <w:rFonts w:hint="eastAsia" w:ascii="仿宋_GB2312" w:hAnsi="仿宋_GB2312" w:eastAsia="仿宋_GB2312" w:cs="仿宋_GB2312"/>
          <w:snapToGrid w:val="0"/>
          <w:color w:val="auto"/>
          <w:kern w:val="10"/>
          <w:sz w:val="32"/>
          <w:szCs w:val="32"/>
          <w:lang w:val="en-US" w:eastAsia="zh-CN"/>
        </w:rPr>
        <w:t>容</w:t>
      </w:r>
      <w:r>
        <w:rPr>
          <w:rFonts w:hint="eastAsia" w:ascii="仿宋_GB2312" w:hAnsi="仿宋_GB2312" w:eastAsia="仿宋_GB2312" w:cs="仿宋_GB2312"/>
          <w:snapToGrid w:val="0"/>
          <w:color w:val="auto"/>
          <w:kern w:val="10"/>
          <w:sz w:val="32"/>
          <w:szCs w:val="32"/>
        </w:rPr>
        <w:t>后再报价，一旦报价，即表明</w:t>
      </w:r>
      <w:r>
        <w:rPr>
          <w:rFonts w:hint="eastAsia" w:ascii="仿宋_GB2312" w:hAnsi="仿宋_GB2312" w:eastAsia="仿宋_GB2312" w:cs="仿宋_GB2312"/>
          <w:snapToGrid w:val="0"/>
          <w:color w:val="auto"/>
          <w:kern w:val="10"/>
          <w:sz w:val="32"/>
          <w:szCs w:val="32"/>
          <w:lang w:val="en-US" w:eastAsia="zh-CN"/>
        </w:rPr>
        <w:t>响应供应商</w:t>
      </w:r>
      <w:r>
        <w:rPr>
          <w:rFonts w:hint="eastAsia" w:ascii="仿宋_GB2312" w:hAnsi="仿宋_GB2312" w:eastAsia="仿宋_GB2312" w:cs="仿宋_GB2312"/>
          <w:snapToGrid w:val="0"/>
          <w:color w:val="auto"/>
          <w:kern w:val="10"/>
          <w:sz w:val="32"/>
          <w:szCs w:val="32"/>
        </w:rPr>
        <w:t>已确认了</w:t>
      </w:r>
      <w:r>
        <w:rPr>
          <w:rFonts w:hint="eastAsia" w:ascii="仿宋_GB2312" w:hAnsi="仿宋_GB2312" w:eastAsia="仿宋_GB2312" w:cs="仿宋_GB2312"/>
          <w:strike w:val="0"/>
          <w:dstrike w:val="0"/>
          <w:snapToGrid w:val="0"/>
          <w:color w:val="auto"/>
          <w:kern w:val="10"/>
          <w:sz w:val="32"/>
          <w:szCs w:val="32"/>
          <w:lang w:val="en-US" w:eastAsia="zh-CN"/>
        </w:rPr>
        <w:t>本项目</w:t>
      </w:r>
      <w:r>
        <w:rPr>
          <w:rFonts w:hint="eastAsia" w:ascii="仿宋_GB2312" w:hAnsi="仿宋_GB2312" w:eastAsia="仿宋_GB2312" w:cs="仿宋_GB2312"/>
          <w:snapToGrid w:val="0"/>
          <w:color w:val="auto"/>
          <w:kern w:val="10"/>
          <w:sz w:val="32"/>
          <w:szCs w:val="32"/>
        </w:rPr>
        <w:t>所有条款及附件内所有内容，一切责任由</w:t>
      </w:r>
      <w:r>
        <w:rPr>
          <w:rFonts w:hint="eastAsia" w:ascii="仿宋_GB2312" w:hAnsi="仿宋_GB2312" w:eastAsia="仿宋_GB2312" w:cs="仿宋_GB2312"/>
          <w:snapToGrid w:val="0"/>
          <w:color w:val="auto"/>
          <w:kern w:val="10"/>
          <w:sz w:val="32"/>
          <w:szCs w:val="32"/>
          <w:lang w:val="en-US" w:eastAsia="zh-CN"/>
        </w:rPr>
        <w:t>响应供应商</w:t>
      </w:r>
      <w:r>
        <w:rPr>
          <w:rFonts w:hint="eastAsia" w:ascii="仿宋_GB2312" w:hAnsi="仿宋_GB2312" w:eastAsia="仿宋_GB2312" w:cs="仿宋_GB2312"/>
          <w:snapToGrid w:val="0"/>
          <w:color w:val="auto"/>
          <w:kern w:val="10"/>
          <w:sz w:val="32"/>
          <w:szCs w:val="32"/>
        </w:rPr>
        <w:t>自负；</w:t>
      </w:r>
      <w:r>
        <w:rPr>
          <w:rFonts w:hint="eastAsia" w:ascii="仿宋_GB2312" w:hAnsi="仿宋_GB2312" w:eastAsia="仿宋_GB2312" w:cs="仿宋_GB2312"/>
          <w:snapToGrid w:val="0"/>
          <w:color w:val="auto"/>
          <w:kern w:val="10"/>
          <w:sz w:val="32"/>
          <w:szCs w:val="32"/>
          <w:lang w:val="en-US" w:eastAsia="zh-CN"/>
        </w:rPr>
        <w:t>响应供应商</w:t>
      </w:r>
      <w:r>
        <w:rPr>
          <w:rFonts w:hint="eastAsia" w:ascii="仿宋_GB2312" w:hAnsi="仿宋_GB2312" w:eastAsia="仿宋_GB2312" w:cs="仿宋_GB2312"/>
          <w:snapToGrid w:val="0"/>
          <w:color w:val="auto"/>
          <w:kern w:val="10"/>
          <w:sz w:val="32"/>
          <w:szCs w:val="32"/>
        </w:rPr>
        <w:t>所供的产</w:t>
      </w:r>
      <w:bookmarkStart w:id="0" w:name="OLE_LINK1"/>
      <w:r>
        <w:rPr>
          <w:rFonts w:hint="eastAsia" w:ascii="仿宋_GB2312" w:hAnsi="仿宋_GB2312" w:eastAsia="仿宋_GB2312" w:cs="仿宋_GB2312"/>
          <w:snapToGrid w:val="0"/>
          <w:color w:val="auto"/>
          <w:kern w:val="10"/>
          <w:sz w:val="32"/>
          <w:szCs w:val="32"/>
        </w:rPr>
        <w:t>品</w:t>
      </w:r>
      <w:bookmarkEnd w:id="0"/>
      <w:r>
        <w:rPr>
          <w:rFonts w:hint="eastAsia" w:ascii="仿宋_GB2312" w:hAnsi="仿宋_GB2312" w:eastAsia="仿宋_GB2312" w:cs="仿宋_GB2312"/>
          <w:snapToGrid w:val="0"/>
          <w:color w:val="auto"/>
          <w:kern w:val="10"/>
          <w:sz w:val="32"/>
          <w:szCs w:val="32"/>
        </w:rPr>
        <w:t>必须是具有生产、制造该产品资质的单位所生产的合格品。</w:t>
      </w:r>
    </w:p>
    <w:p w14:paraId="4129F17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黑体" w:hAnsi="黑体" w:eastAsia="黑体" w:cs="黑体"/>
          <w:b/>
          <w:bCs w:val="0"/>
          <w:color w:val="auto"/>
          <w:kern w:val="0"/>
          <w:sz w:val="32"/>
          <w:szCs w:val="32"/>
        </w:rPr>
      </w:pPr>
      <w:r>
        <w:rPr>
          <w:rFonts w:hint="eastAsia" w:ascii="黑体" w:hAnsi="黑体" w:eastAsia="黑体" w:cs="黑体"/>
          <w:b/>
          <w:bCs w:val="0"/>
          <w:color w:val="auto"/>
          <w:kern w:val="0"/>
          <w:sz w:val="32"/>
          <w:szCs w:val="32"/>
          <w:lang w:val="en-US" w:eastAsia="zh-CN"/>
        </w:rPr>
        <w:t>二、响应文件开启规则</w:t>
      </w:r>
    </w:p>
    <w:p w14:paraId="4B9205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kern w:val="10"/>
          <w:sz w:val="32"/>
          <w:szCs w:val="32"/>
          <w:lang w:val="en-US" w:eastAsia="zh-CN"/>
        </w:rPr>
      </w:pPr>
      <w:bookmarkStart w:id="1" w:name="OLE_LINK3"/>
      <w:r>
        <w:rPr>
          <w:rFonts w:hint="eastAsia" w:ascii="仿宋_GB2312" w:hAnsi="仿宋_GB2312" w:eastAsia="仿宋_GB2312" w:cs="仿宋_GB2312"/>
          <w:snapToGrid w:val="0"/>
          <w:color w:val="auto"/>
          <w:kern w:val="10"/>
          <w:sz w:val="32"/>
          <w:szCs w:val="32"/>
          <w:lang w:val="en-US" w:eastAsia="zh-CN"/>
        </w:rPr>
        <w:t>（一）响应供应商</w:t>
      </w:r>
      <w:bookmarkEnd w:id="1"/>
      <w:r>
        <w:rPr>
          <w:rFonts w:hint="eastAsia" w:ascii="仿宋_GB2312" w:hAnsi="仿宋_GB2312" w:eastAsia="仿宋_GB2312" w:cs="仿宋_GB2312"/>
          <w:snapToGrid w:val="0"/>
          <w:color w:val="auto"/>
          <w:kern w:val="10"/>
          <w:sz w:val="32"/>
          <w:szCs w:val="32"/>
          <w:lang w:val="en-US" w:eastAsia="zh-CN"/>
        </w:rPr>
        <w:t>为≥3家时，开启</w:t>
      </w:r>
      <w:bookmarkStart w:id="2" w:name="OLE_LINK7"/>
      <w:r>
        <w:rPr>
          <w:rFonts w:hint="eastAsia" w:ascii="仿宋_GB2312" w:hAnsi="仿宋_GB2312" w:eastAsia="仿宋_GB2312" w:cs="仿宋_GB2312"/>
          <w:snapToGrid w:val="0"/>
          <w:color w:val="auto"/>
          <w:kern w:val="10"/>
          <w:sz w:val="32"/>
          <w:szCs w:val="32"/>
          <w:lang w:val="en-US" w:eastAsia="zh-CN"/>
        </w:rPr>
        <w:t>响应文件</w:t>
      </w:r>
      <w:bookmarkEnd w:id="2"/>
      <w:r>
        <w:rPr>
          <w:rFonts w:hint="eastAsia" w:ascii="仿宋_GB2312" w:hAnsi="仿宋_GB2312" w:eastAsia="仿宋_GB2312" w:cs="仿宋_GB2312"/>
          <w:snapToGrid w:val="0"/>
          <w:color w:val="auto"/>
          <w:kern w:val="10"/>
          <w:sz w:val="32"/>
          <w:szCs w:val="32"/>
          <w:lang w:val="en-US" w:eastAsia="zh-CN"/>
        </w:rPr>
        <w:t>。</w:t>
      </w:r>
    </w:p>
    <w:p w14:paraId="340FDF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kern w:val="10"/>
          <w:sz w:val="32"/>
          <w:szCs w:val="32"/>
          <w:lang w:val="en-US" w:eastAsia="zh-CN"/>
        </w:rPr>
      </w:pPr>
      <w:bookmarkStart w:id="3" w:name="OLE_LINK4"/>
      <w:r>
        <w:rPr>
          <w:rFonts w:hint="eastAsia" w:ascii="仿宋_GB2312" w:hAnsi="仿宋_GB2312" w:eastAsia="仿宋_GB2312" w:cs="仿宋_GB2312"/>
          <w:snapToGrid w:val="0"/>
          <w:color w:val="auto"/>
          <w:kern w:val="10"/>
          <w:sz w:val="32"/>
          <w:szCs w:val="32"/>
          <w:lang w:val="en-US" w:eastAsia="zh-CN"/>
        </w:rPr>
        <w:t>（二）询比失败转为</w:t>
      </w:r>
      <w:bookmarkStart w:id="4" w:name="OLE_LINK9"/>
      <w:r>
        <w:rPr>
          <w:rFonts w:hint="eastAsia" w:ascii="仿宋_GB2312" w:hAnsi="仿宋_GB2312" w:eastAsia="仿宋_GB2312" w:cs="仿宋_GB2312"/>
          <w:snapToGrid w:val="0"/>
          <w:color w:val="auto"/>
          <w:kern w:val="10"/>
          <w:sz w:val="32"/>
          <w:szCs w:val="32"/>
          <w:lang w:val="en-US" w:eastAsia="zh-CN"/>
        </w:rPr>
        <w:t>谈判采购-单轮谈判</w:t>
      </w:r>
      <w:bookmarkEnd w:id="4"/>
      <w:r>
        <w:rPr>
          <w:rFonts w:hint="eastAsia" w:ascii="仿宋_GB2312" w:hAnsi="仿宋_GB2312" w:eastAsia="仿宋_GB2312" w:cs="仿宋_GB2312"/>
          <w:snapToGrid w:val="0"/>
          <w:color w:val="auto"/>
          <w:kern w:val="10"/>
          <w:sz w:val="32"/>
          <w:szCs w:val="32"/>
          <w:lang w:val="en-US" w:eastAsia="zh-CN"/>
        </w:rPr>
        <w:t>开启情形：</w:t>
      </w:r>
    </w:p>
    <w:bookmarkEnd w:id="3"/>
    <w:p w14:paraId="3B3DCA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kern w:val="10"/>
          <w:sz w:val="32"/>
          <w:szCs w:val="32"/>
          <w:lang w:val="en-US" w:eastAsia="zh-CN"/>
        </w:rPr>
      </w:pPr>
      <w:r>
        <w:rPr>
          <w:rFonts w:hint="eastAsia" w:ascii="仿宋_GB2312" w:hAnsi="仿宋_GB2312" w:eastAsia="仿宋_GB2312" w:cs="仿宋_GB2312"/>
          <w:snapToGrid w:val="0"/>
          <w:color w:val="auto"/>
          <w:kern w:val="10"/>
          <w:sz w:val="32"/>
          <w:szCs w:val="32"/>
          <w:lang w:val="en-US" w:eastAsia="zh-CN"/>
        </w:rPr>
        <w:t>1.至投标截止时间只有2家投标人递交投标文件的，本项目招标失败转为谈判采购-单轮谈判；</w:t>
      </w:r>
    </w:p>
    <w:p w14:paraId="6F5BC0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kern w:val="10"/>
          <w:sz w:val="32"/>
          <w:szCs w:val="32"/>
          <w:lang w:val="en-US" w:eastAsia="zh-CN"/>
        </w:rPr>
      </w:pPr>
      <w:r>
        <w:rPr>
          <w:rFonts w:hint="eastAsia" w:ascii="仿宋_GB2312" w:hAnsi="仿宋_GB2312" w:eastAsia="仿宋_GB2312" w:cs="仿宋_GB2312"/>
          <w:snapToGrid w:val="0"/>
          <w:color w:val="auto"/>
          <w:kern w:val="10"/>
          <w:sz w:val="32"/>
          <w:szCs w:val="32"/>
          <w:lang w:val="en-US" w:eastAsia="zh-CN"/>
        </w:rPr>
        <w:t>2.资格审核通过的供应商只有2家，则转为谈判采购-单轮谈判。</w:t>
      </w:r>
    </w:p>
    <w:p w14:paraId="60A19A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kern w:val="10"/>
          <w:sz w:val="32"/>
          <w:szCs w:val="32"/>
          <w:lang w:val="en-US" w:eastAsia="zh-CN"/>
        </w:rPr>
      </w:pPr>
      <w:bookmarkStart w:id="8" w:name="_GoBack"/>
      <w:bookmarkEnd w:id="8"/>
      <w:r>
        <w:rPr>
          <w:rFonts w:hint="eastAsia" w:ascii="仿宋_GB2312" w:hAnsi="仿宋_GB2312" w:eastAsia="仿宋_GB2312" w:cs="仿宋_GB2312"/>
          <w:snapToGrid w:val="0"/>
          <w:color w:val="auto"/>
          <w:kern w:val="10"/>
          <w:sz w:val="32"/>
          <w:szCs w:val="32"/>
          <w:lang w:val="en-US" w:eastAsia="zh-CN"/>
        </w:rPr>
        <w:t>（三）询比失败转为直接采购开启情形：</w:t>
      </w:r>
    </w:p>
    <w:p w14:paraId="39EC2E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kern w:val="10"/>
          <w:sz w:val="32"/>
          <w:szCs w:val="32"/>
          <w:lang w:val="en-US" w:eastAsia="zh-CN"/>
        </w:rPr>
      </w:pPr>
      <w:r>
        <w:rPr>
          <w:rFonts w:hint="eastAsia" w:ascii="仿宋_GB2312" w:hAnsi="仿宋_GB2312" w:eastAsia="仿宋_GB2312" w:cs="仿宋_GB2312"/>
          <w:snapToGrid w:val="0"/>
          <w:color w:val="auto"/>
          <w:kern w:val="10"/>
          <w:sz w:val="32"/>
          <w:szCs w:val="32"/>
          <w:lang w:val="en-US" w:eastAsia="zh-CN"/>
        </w:rPr>
        <w:t>第一次采购只有1家供应商参与的，不予开启，直接流标;若第二次及以上询比采购仍只有1家供应商参与的，转为直接采购。</w:t>
      </w:r>
    </w:p>
    <w:p w14:paraId="5D6A55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snapToGrid w:val="0"/>
          <w:color w:val="auto"/>
          <w:kern w:val="10"/>
          <w:sz w:val="32"/>
          <w:szCs w:val="32"/>
          <w:lang w:val="en-US" w:eastAsia="zh-CN"/>
        </w:rPr>
        <w:t>（四）无供应商响应本项目的，直接流标。</w:t>
      </w:r>
    </w:p>
    <w:p w14:paraId="2E1055D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default" w:ascii="黑体" w:hAnsi="黑体" w:eastAsia="黑体" w:cs="黑体"/>
          <w:bCs/>
          <w:color w:val="auto"/>
          <w:kern w:val="0"/>
          <w:sz w:val="32"/>
          <w:szCs w:val="32"/>
          <w:lang w:val="en-US"/>
        </w:rPr>
      </w:pPr>
      <w:r>
        <w:rPr>
          <w:rFonts w:hint="eastAsia" w:ascii="黑体" w:hAnsi="黑体" w:eastAsia="黑体" w:cs="黑体"/>
          <w:b/>
          <w:bCs/>
          <w:snapToGrid w:val="0"/>
          <w:color w:val="auto"/>
          <w:kern w:val="10"/>
          <w:sz w:val="32"/>
          <w:szCs w:val="32"/>
          <w:lang w:val="en-US" w:eastAsia="zh-CN"/>
        </w:rPr>
        <w:t>三、询比采购及单轮谈判采购</w:t>
      </w:r>
      <w:r>
        <w:rPr>
          <w:rFonts w:hint="eastAsia" w:ascii="黑体" w:hAnsi="黑体" w:eastAsia="黑体" w:cs="黑体"/>
          <w:b/>
          <w:bCs/>
          <w:snapToGrid w:val="0"/>
          <w:color w:val="auto"/>
          <w:kern w:val="10"/>
          <w:sz w:val="32"/>
          <w:szCs w:val="32"/>
        </w:rPr>
        <w:t>评</w:t>
      </w:r>
      <w:r>
        <w:rPr>
          <w:rFonts w:hint="eastAsia" w:ascii="黑体" w:hAnsi="黑体" w:eastAsia="黑体" w:cs="黑体"/>
          <w:b/>
          <w:bCs/>
          <w:snapToGrid w:val="0"/>
          <w:color w:val="auto"/>
          <w:kern w:val="10"/>
          <w:sz w:val="32"/>
          <w:szCs w:val="32"/>
          <w:lang w:val="en-US" w:eastAsia="zh-CN"/>
        </w:rPr>
        <w:t>审</w:t>
      </w:r>
      <w:r>
        <w:rPr>
          <w:rFonts w:hint="eastAsia" w:ascii="黑体" w:hAnsi="黑体" w:eastAsia="黑体" w:cs="黑体"/>
          <w:b/>
          <w:bCs/>
          <w:snapToGrid w:val="0"/>
          <w:color w:val="auto"/>
          <w:kern w:val="10"/>
          <w:sz w:val="32"/>
          <w:szCs w:val="32"/>
        </w:rPr>
        <w:t>规则</w:t>
      </w:r>
    </w:p>
    <w:p w14:paraId="3459E1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napToGrid w:val="0"/>
          <w:color w:val="auto"/>
          <w:kern w:val="10"/>
          <w:sz w:val="32"/>
          <w:szCs w:val="32"/>
          <w:lang w:val="en-US" w:eastAsia="zh-CN"/>
        </w:rPr>
        <w:t>（一）本项目设有预测价，预测价作为评审委员会评审的重要参考。</w:t>
      </w:r>
    </w:p>
    <w:p w14:paraId="64A299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kern w:val="10"/>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黑体" w:hAnsi="黑体" w:eastAsia="黑体" w:cs="黑体"/>
          <w:b/>
          <w:bCs/>
          <w:snapToGrid w:val="0"/>
          <w:color w:val="auto"/>
          <w:kern w:val="10"/>
          <w:sz w:val="32"/>
          <w:szCs w:val="32"/>
          <w:lang w:val="en-US" w:eastAsia="zh-CN"/>
        </w:rPr>
        <w:t>询比采购</w:t>
      </w:r>
      <w:r>
        <w:rPr>
          <w:rFonts w:hint="eastAsia" w:ascii="黑体" w:hAnsi="黑体" w:eastAsia="黑体" w:cs="黑体"/>
          <w:b/>
          <w:bCs/>
          <w:snapToGrid w:val="0"/>
          <w:color w:val="auto"/>
          <w:kern w:val="10"/>
          <w:sz w:val="32"/>
          <w:szCs w:val="32"/>
        </w:rPr>
        <w:t>评</w:t>
      </w:r>
      <w:r>
        <w:rPr>
          <w:rFonts w:hint="eastAsia" w:ascii="黑体" w:hAnsi="黑体" w:eastAsia="黑体" w:cs="黑体"/>
          <w:b/>
          <w:bCs/>
          <w:snapToGrid w:val="0"/>
          <w:color w:val="auto"/>
          <w:kern w:val="10"/>
          <w:sz w:val="32"/>
          <w:szCs w:val="32"/>
          <w:lang w:val="en-US" w:eastAsia="zh-CN"/>
        </w:rPr>
        <w:t>审</w:t>
      </w:r>
      <w:r>
        <w:rPr>
          <w:rFonts w:hint="eastAsia" w:ascii="黑体" w:hAnsi="黑体" w:eastAsia="黑体" w:cs="黑体"/>
          <w:b/>
          <w:bCs/>
          <w:snapToGrid w:val="0"/>
          <w:color w:val="auto"/>
          <w:kern w:val="10"/>
          <w:sz w:val="32"/>
          <w:szCs w:val="32"/>
        </w:rPr>
        <w:t>规则</w:t>
      </w:r>
      <w:r>
        <w:rPr>
          <w:rFonts w:hint="eastAsia" w:ascii="黑体" w:hAnsi="黑体" w:eastAsia="黑体" w:cs="黑体"/>
          <w:b/>
          <w:bCs/>
          <w:snapToGrid w:val="0"/>
          <w:color w:val="auto"/>
          <w:kern w:val="10"/>
          <w:sz w:val="32"/>
          <w:szCs w:val="32"/>
          <w:lang w:eastAsia="zh-CN"/>
        </w:rPr>
        <w:t>：</w:t>
      </w:r>
      <w:r>
        <w:rPr>
          <w:rFonts w:hint="eastAsia" w:ascii="仿宋_GB2312" w:hAnsi="仿宋_GB2312" w:eastAsia="仿宋_GB2312" w:cs="仿宋_GB2312"/>
          <w:snapToGrid w:val="0"/>
          <w:color w:val="auto"/>
          <w:kern w:val="10"/>
          <w:sz w:val="32"/>
          <w:szCs w:val="32"/>
          <w:lang w:val="en-US" w:eastAsia="zh-CN"/>
        </w:rPr>
        <w:t>评审委员会按经评审的最低投标价法评审。</w:t>
      </w:r>
    </w:p>
    <w:p w14:paraId="5A9D5F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napToGrid w:val="0"/>
          <w:color w:val="auto"/>
          <w:kern w:val="10"/>
          <w:sz w:val="32"/>
          <w:szCs w:val="32"/>
          <w:lang w:val="en-US" w:eastAsia="zh-CN"/>
        </w:rPr>
      </w:pPr>
      <w:r>
        <w:rPr>
          <w:rFonts w:hint="eastAsia" w:ascii="仿宋_GB2312" w:hAnsi="仿宋_GB2312" w:eastAsia="仿宋_GB2312" w:cs="仿宋_GB2312"/>
          <w:snapToGrid w:val="0"/>
          <w:color w:val="auto"/>
          <w:kern w:val="10"/>
          <w:sz w:val="32"/>
          <w:szCs w:val="32"/>
          <w:lang w:val="en-US" w:eastAsia="zh-CN"/>
        </w:rPr>
        <w:t>经评审若有两家及以上有效投标人报价最低且价格相等时，按生产型投标人优先于流通型投标人排序;若仍有并列情形时，按投标人注册资金由高到低排序。若还是无法分出优先顺序时，并列推荐。评标委员会出具第一阶段评审意见，再由委托方与排序第一的拟成交人就自主优惠事宜发起自主优惠澄清，完成第二阶段自主优惠事宜，形成《自主优惠结果报告》。</w:t>
      </w:r>
    </w:p>
    <w:p w14:paraId="3030EB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kern w:val="10"/>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黑体" w:hAnsi="黑体" w:eastAsia="黑体" w:cs="黑体"/>
          <w:b/>
          <w:bCs/>
          <w:snapToGrid w:val="0"/>
          <w:color w:val="auto"/>
          <w:kern w:val="10"/>
          <w:sz w:val="32"/>
          <w:szCs w:val="32"/>
          <w:lang w:val="en-US" w:eastAsia="zh-CN"/>
        </w:rPr>
        <w:t>单轮谈判采购评审规则：</w:t>
      </w:r>
      <w:r>
        <w:rPr>
          <w:rFonts w:hint="eastAsia" w:ascii="仿宋_GB2312" w:hAnsi="仿宋_GB2312" w:eastAsia="仿宋_GB2312" w:cs="仿宋_GB2312"/>
          <w:snapToGrid w:val="0"/>
          <w:color w:val="auto"/>
          <w:kern w:val="10"/>
          <w:sz w:val="32"/>
          <w:szCs w:val="32"/>
          <w:lang w:val="en-US" w:eastAsia="zh-CN"/>
        </w:rPr>
        <w:t>项目转为单轮谈判时，评审委员会仍按经评审的最低投标价法评审。</w:t>
      </w:r>
    </w:p>
    <w:p w14:paraId="6846DC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kern w:val="10"/>
          <w:sz w:val="32"/>
          <w:szCs w:val="32"/>
          <w:lang w:val="en-US" w:eastAsia="zh-CN"/>
        </w:rPr>
      </w:pPr>
      <w:r>
        <w:rPr>
          <w:rFonts w:hint="eastAsia" w:ascii="仿宋_GB2312" w:hAnsi="仿宋_GB2312" w:eastAsia="仿宋_GB2312" w:cs="仿宋_GB2312"/>
          <w:snapToGrid w:val="0"/>
          <w:color w:val="auto"/>
          <w:kern w:val="10"/>
          <w:sz w:val="32"/>
          <w:szCs w:val="32"/>
          <w:lang w:val="en-US" w:eastAsia="zh-CN"/>
        </w:rPr>
        <w:t>1.经评审有两家及以上供应商有效价格相等时，按生产型供应商优先于流通型供应商排序;若仍有并列情形时，按供应商注册资金由高到低排序。若还是无法分出优先顺序时，并列推荐，招标人或将在定标时按是否为战略供应商、合作期长短等因素自行确定中标人。</w:t>
      </w:r>
    </w:p>
    <w:p w14:paraId="6927EB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kern w:val="10"/>
          <w:sz w:val="32"/>
          <w:szCs w:val="32"/>
          <w:lang w:val="en-US" w:eastAsia="zh-CN"/>
        </w:rPr>
      </w:pPr>
      <w:r>
        <w:rPr>
          <w:rFonts w:hint="eastAsia" w:ascii="仿宋_GB2312" w:hAnsi="仿宋_GB2312" w:eastAsia="仿宋_GB2312" w:cs="仿宋_GB2312"/>
          <w:snapToGrid w:val="0"/>
          <w:color w:val="auto"/>
          <w:kern w:val="10"/>
          <w:sz w:val="32"/>
          <w:szCs w:val="32"/>
          <w:lang w:val="en-US" w:eastAsia="zh-CN"/>
        </w:rPr>
        <w:t>2.若总价最低的有效响应供应商报价高于预测价，评委会出具第一阶段评审报告。委托方代表组织与其进行自主优惠澄清，完成第二阶段自主优惠事宜，并形成《自主优惠结果报告》签字后提交至招标公司。</w:t>
      </w:r>
    </w:p>
    <w:p w14:paraId="5CCD5F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kern w:val="10"/>
          <w:sz w:val="32"/>
          <w:szCs w:val="32"/>
          <w:lang w:val="en-US" w:eastAsia="zh-CN"/>
        </w:rPr>
      </w:pPr>
      <w:r>
        <w:rPr>
          <w:rFonts w:hint="eastAsia" w:ascii="仿宋_GB2312" w:hAnsi="仿宋_GB2312" w:eastAsia="仿宋_GB2312" w:cs="仿宋_GB2312"/>
          <w:snapToGrid w:val="0"/>
          <w:color w:val="auto"/>
          <w:kern w:val="10"/>
          <w:sz w:val="32"/>
          <w:szCs w:val="32"/>
          <w:lang w:val="en-US" w:eastAsia="zh-CN"/>
        </w:rPr>
        <w:t>3.若总价最低的有效响应供应商报价低于预测价，评委会出具评审报告。</w:t>
      </w:r>
    </w:p>
    <w:p w14:paraId="10E42A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napToGrid w:val="0"/>
          <w:color w:val="auto"/>
          <w:kern w:val="10"/>
          <w:sz w:val="32"/>
          <w:szCs w:val="32"/>
          <w:lang w:val="en-US" w:eastAsia="zh-CN"/>
        </w:rPr>
      </w:pPr>
      <w:bookmarkStart w:id="5" w:name="OLE_LINK5"/>
      <w:r>
        <w:rPr>
          <w:rFonts w:hint="eastAsia" w:ascii="仿宋_GB2312" w:hAnsi="仿宋_GB2312" w:eastAsia="仿宋_GB2312" w:cs="仿宋_GB2312"/>
          <w:snapToGrid w:val="0"/>
          <w:color w:val="auto"/>
          <w:kern w:val="10"/>
          <w:sz w:val="32"/>
          <w:szCs w:val="32"/>
          <w:lang w:val="en-US" w:eastAsia="zh-CN"/>
        </w:rPr>
        <w:t>（四）</w:t>
      </w:r>
      <w:bookmarkEnd w:id="5"/>
      <w:r>
        <w:rPr>
          <w:rFonts w:hint="eastAsia" w:ascii="仿宋_GB2312" w:hAnsi="仿宋_GB2312" w:eastAsia="仿宋_GB2312" w:cs="仿宋_GB2312"/>
          <w:snapToGrid w:val="0"/>
          <w:color w:val="auto"/>
          <w:kern w:val="10"/>
          <w:sz w:val="32"/>
          <w:szCs w:val="32"/>
          <w:lang w:val="en-US" w:eastAsia="zh-CN"/>
        </w:rPr>
        <w:t xml:space="preserve">推荐成交  </w:t>
      </w:r>
    </w:p>
    <w:p w14:paraId="75A9B2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napToGrid w:val="0"/>
          <w:color w:val="auto"/>
          <w:kern w:val="10"/>
          <w:sz w:val="32"/>
          <w:szCs w:val="32"/>
          <w:lang w:val="en-US" w:eastAsia="zh-CN"/>
        </w:rPr>
      </w:pPr>
      <w:bookmarkStart w:id="6" w:name="OLE_LINK12"/>
      <w:bookmarkStart w:id="7" w:name="OLE_LINK11"/>
      <w:r>
        <w:rPr>
          <w:rFonts w:hint="eastAsia" w:ascii="仿宋_GB2312" w:hAnsi="仿宋_GB2312" w:eastAsia="仿宋_GB2312" w:cs="仿宋_GB2312"/>
          <w:snapToGrid w:val="0"/>
          <w:color w:val="auto"/>
          <w:kern w:val="10"/>
          <w:sz w:val="32"/>
          <w:szCs w:val="32"/>
          <w:lang w:val="en-US" w:eastAsia="zh-CN"/>
        </w:rPr>
        <w:t>1.成交原则:总价最低有效供应商成交；评审委员会给出评审结果转委托方定标。</w:t>
      </w:r>
    </w:p>
    <w:bookmarkEnd w:id="6"/>
    <w:bookmarkEnd w:id="7"/>
    <w:p w14:paraId="740DCB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kern w:val="10"/>
          <w:sz w:val="32"/>
          <w:szCs w:val="32"/>
          <w:lang w:val="en-US" w:eastAsia="zh-CN"/>
        </w:rPr>
      </w:pPr>
      <w:r>
        <w:rPr>
          <w:rFonts w:hint="eastAsia" w:ascii="仿宋_GB2312" w:hAnsi="仿宋_GB2312" w:eastAsia="仿宋_GB2312" w:cs="仿宋_GB2312"/>
          <w:snapToGrid w:val="0"/>
          <w:color w:val="auto"/>
          <w:kern w:val="10"/>
          <w:sz w:val="32"/>
          <w:szCs w:val="32"/>
          <w:lang w:val="en-US" w:eastAsia="zh-CN"/>
        </w:rPr>
        <w:t>2.其它情形按鞍钢集团相关规定执行。</w:t>
      </w:r>
    </w:p>
    <w:p w14:paraId="5B71EA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仿宋_GB2312" w:hAnsi="仿宋_GB2312" w:eastAsia="仿宋_GB2312" w:cs="仿宋_GB2312"/>
          <w:snapToGrid w:val="0"/>
          <w:color w:val="auto"/>
          <w:kern w:val="10"/>
          <w:sz w:val="32"/>
          <w:szCs w:val="32"/>
          <w:lang w:val="en-US" w:eastAsia="zh-CN"/>
        </w:rPr>
        <w:t>（五）项目转为直接采购情形，由委托方自行主持，完成采购工作。</w:t>
      </w:r>
    </w:p>
    <w:sectPr>
      <w:pgSz w:w="11906" w:h="16838"/>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43998"/>
    <w:rsid w:val="0369278E"/>
    <w:rsid w:val="0A020434"/>
    <w:rsid w:val="0B194239"/>
    <w:rsid w:val="14BB0610"/>
    <w:rsid w:val="1B8F0BAC"/>
    <w:rsid w:val="21C11C1F"/>
    <w:rsid w:val="2BDE3888"/>
    <w:rsid w:val="37B51ED4"/>
    <w:rsid w:val="3F924D57"/>
    <w:rsid w:val="3FDBDA09"/>
    <w:rsid w:val="415409AA"/>
    <w:rsid w:val="42DD5662"/>
    <w:rsid w:val="4DF31438"/>
    <w:rsid w:val="53117897"/>
    <w:rsid w:val="662A79C3"/>
    <w:rsid w:val="6DD6116C"/>
    <w:rsid w:val="75343998"/>
    <w:rsid w:val="7E7D2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983</Words>
  <Characters>990</Characters>
  <Lines>0</Lines>
  <Paragraphs>0</Paragraphs>
  <TotalTime>0</TotalTime>
  <ScaleCrop>false</ScaleCrop>
  <LinksUpToDate>false</LinksUpToDate>
  <CharactersWithSpaces>993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2025-01-13T08:38:00Z</dcterms:created>
  <dc:creator>Administrator</dc:creator>
  <cp:lastModifiedBy>Administrator</cp:lastModifiedBy>
  <dcterms:modified xsi:type="dcterms:W3CDTF">2025-04-29T01:50:39Z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E6A1DA80687E45D9853E42498ED32739</vt:lpwstr>
  </property>
  <property fmtid="{D5CDD505-2E9C-101B-9397-08002B2CF9AE}" pid="4" name="KSOTemplateDocerSaveRecord">
    <vt:lpwstr>eyJoZGlkIjoiNWI4YTQyZGNiZDA3ZjE1ODVhMTljMzZjZWEyZThiZTciLCJ1c2VySWQiOiIyOTcxODkzODcifQ==</vt:lpwstr>
  </property>
</Properties>
</file>