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atLeast"/>
        <w:jc w:val="center"/>
        <w:rPr>
          <w:rFonts w:hint="eastAsia" w:ascii="华文中宋" w:hAnsi="华文中宋" w:eastAsia="华文中宋"/>
          <w:b/>
          <w:color w:val="FF0000"/>
          <w:spacing w:val="-23"/>
          <w:w w:val="45"/>
          <w:sz w:val="120"/>
          <w:szCs w:val="120"/>
        </w:rPr>
      </w:pP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eastAsia" w:ascii="宋体" w:hAnsi="宋体" w:cs="宋体"/>
          <w:b/>
          <w:bCs w:val="0"/>
          <w:sz w:val="44"/>
          <w:szCs w:val="44"/>
          <w:lang w:eastAsia="zh-CN"/>
        </w:rPr>
      </w:pPr>
      <w:bookmarkStart w:id="0" w:name="标题"/>
      <w:r>
        <w:rPr>
          <w:rFonts w:hint="eastAsia" w:ascii="宋体" w:hAnsi="宋体" w:cs="宋体"/>
          <w:b/>
          <w:bCs w:val="0"/>
          <w:sz w:val="44"/>
          <w:szCs w:val="44"/>
          <w:lang w:eastAsia="zh-CN"/>
        </w:rPr>
        <w:t>《清洁运输工作</w:t>
      </w:r>
      <w:r>
        <w:rPr>
          <w:rFonts w:hint="eastAsia" w:ascii="宋体" w:hAnsi="宋体" w:cs="宋体"/>
          <w:b/>
          <w:bCs w:val="0"/>
          <w:sz w:val="44"/>
          <w:szCs w:val="44"/>
          <w:lang w:val="en-US" w:eastAsia="zh-CN"/>
        </w:rPr>
        <w:t>管理</w:t>
      </w:r>
      <w:r>
        <w:rPr>
          <w:rFonts w:hint="eastAsia" w:ascii="宋体" w:hAnsi="宋体" w:cs="宋体"/>
          <w:b/>
          <w:bCs w:val="0"/>
          <w:sz w:val="44"/>
          <w:szCs w:val="44"/>
          <w:lang w:eastAsia="zh-CN"/>
        </w:rPr>
        <w:t>方案》</w:t>
      </w:r>
      <w:bookmarkEnd w:id="0"/>
    </w:p>
    <w:p>
      <w:pPr>
        <w:keepNext w:val="0"/>
        <w:keepLines w:val="0"/>
        <w:pageBreakBefore w:val="0"/>
        <w:widowControl w:val="0"/>
        <w:kinsoku/>
        <w:wordWrap/>
        <w:overflowPunct/>
        <w:topLinePunct w:val="0"/>
        <w:autoSpaceDE/>
        <w:autoSpaceDN/>
        <w:bidi w:val="0"/>
        <w:adjustRightInd/>
        <w:snapToGrid/>
        <w:spacing w:line="560" w:lineRule="atLeast"/>
        <w:jc w:val="both"/>
        <w:textAlignment w:val="auto"/>
        <w:rPr>
          <w:rFonts w:hint="eastAsia" w:ascii="宋体" w:hAnsi="宋体" w:cs="宋体"/>
          <w:b/>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eastAsia" w:ascii="宋体" w:hAnsi="宋体" w:cs="宋体"/>
          <w:b/>
          <w:bCs w:val="0"/>
          <w:sz w:val="44"/>
          <w:szCs w:val="44"/>
          <w:lang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为落实鞍山钢铁集团有限公司提出的朝阳钢铁清应于2023年底完成洁运输工作的</w:t>
      </w:r>
      <w:r>
        <w:rPr>
          <w:rFonts w:hint="eastAsia" w:ascii="仿宋" w:hAnsi="仿宋" w:eastAsia="仿宋" w:cs="仿宋"/>
          <w:color w:val="000000"/>
          <w:kern w:val="0"/>
          <w:sz w:val="32"/>
          <w:szCs w:val="32"/>
          <w:lang w:val="en-US" w:eastAsia="zh-CN" w:bidi="ar"/>
        </w:rPr>
        <w:t>要求</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特制定本方案</w:t>
      </w:r>
      <w:r>
        <w:rPr>
          <w:rFonts w:hint="eastAsia" w:ascii="仿宋" w:hAnsi="仿宋" w:eastAsia="仿宋" w:cs="仿宋"/>
          <w:color w:val="000000"/>
          <w:kern w:val="0"/>
          <w:sz w:val="32"/>
          <w:szCs w:val="32"/>
          <w:lang w:val="en-US" w:eastAsia="zh-CN" w:bidi="ar"/>
        </w:rPr>
        <w:t xml:space="preserve">特制订该工作方案。 </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atLeast"/>
        <w:ind w:firstLine="640" w:firstLineChars="200"/>
        <w:jc w:val="both"/>
        <w:textAlignment w:val="auto"/>
        <w:rPr>
          <w:rFonts w:hint="default" w:ascii="黑体" w:hAnsi="宋体" w:eastAsia="黑体" w:cs="黑体"/>
          <w:b w:val="0"/>
          <w:bCs w:val="0"/>
          <w:color w:val="000000"/>
          <w:kern w:val="0"/>
          <w:sz w:val="32"/>
          <w:szCs w:val="32"/>
          <w:lang w:val="en-US" w:eastAsia="zh-CN" w:bidi="ar"/>
        </w:rPr>
      </w:pPr>
      <w:r>
        <w:rPr>
          <w:rFonts w:hint="eastAsia" w:ascii="黑体" w:hAnsi="宋体" w:eastAsia="黑体" w:cs="黑体"/>
          <w:b w:val="0"/>
          <w:bCs w:val="0"/>
          <w:color w:val="000000"/>
          <w:kern w:val="0"/>
          <w:sz w:val="32"/>
          <w:szCs w:val="32"/>
          <w:lang w:val="en-US" w:eastAsia="zh-CN" w:bidi="ar"/>
        </w:rPr>
        <w:t>一、工作目标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firstLine="643" w:firstLineChars="200"/>
        <w:jc w:val="both"/>
        <w:textAlignment w:val="auto"/>
        <w:rPr>
          <w:rFonts w:hint="default"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(一)进出厂车辆</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 2023年12月16日开始大宗物料和产品运输采用清洁运输方式或电动重型载货车辆的比例不低于80%；其他使用新能源车辆或达到国六排以上放标准的重型载货车辆。</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both"/>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2.其他原辅料运输达到国五及以上排放标准的重载货车辆或新能源车辆。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atLeast"/>
        <w:ind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厂内倒运物料运输车辆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jc w:val="both"/>
        <w:textAlignment w:val="auto"/>
        <w:rPr>
          <w:rFonts w:hint="default" w:ascii="仿宋" w:hAnsi="仿宋" w:eastAsia="仿宋" w:cs="仿宋"/>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 xml:space="preserve">   </w:t>
      </w:r>
      <w:r>
        <w:rPr>
          <w:rFonts w:hint="eastAsia" w:ascii="楷体_GB2312" w:hAnsi="楷体_GB2312" w:eastAsia="楷体_GB2312" w:cs="楷体_GB2312"/>
          <w:b w:val="0"/>
          <w:bCs w:val="0"/>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2023年12月16日开始厂内运输车辆全部达到国五及以上排放标准（含燃气）或使用新能源车辆。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atLeast"/>
        <w:ind w:firstLine="643" w:firstLineChars="200"/>
        <w:jc w:val="both"/>
        <w:textAlignment w:val="auto"/>
        <w:rPr>
          <w:rFonts w:hint="default"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厂内非道路移动机械及特种车辆要求</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2023年12月16日开始厂内非道路移动机械全部达到国三及以上排放标准或使用新能源机械（包含叉车、推土机、挖掘机、装载机、压路机、摊铺机、平地机、桩工机械、推高机、起重车、拆炉机、抓钢机等车辆），2023年12月10日前完成登记编码。</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黑体" w:hAnsi="黑体" w:eastAsia="黑体" w:cs="黑体"/>
          <w:b w:val="0"/>
          <w:bCs/>
          <w:color w:val="000000"/>
          <w:kern w:val="0"/>
          <w:sz w:val="32"/>
          <w:szCs w:val="32"/>
        </w:rPr>
        <w:t>二、各单位职责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（一）安全环保部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 负</w:t>
      </w:r>
      <w:r>
        <w:rPr>
          <w:rFonts w:hint="eastAsia" w:ascii="仿宋_GB2312" w:hAnsi="仿宋_GB2312" w:eastAsia="仿宋_GB2312" w:cs="仿宋_GB2312"/>
          <w:color w:val="000000"/>
          <w:sz w:val="32"/>
          <w:szCs w:val="32"/>
        </w:rPr>
        <w:t>责</w:t>
      </w:r>
      <w:r>
        <w:rPr>
          <w:rFonts w:hint="eastAsia" w:ascii="仿宋_GB2312" w:hAnsi="仿宋_GB2312" w:eastAsia="仿宋_GB2312" w:cs="仿宋_GB2312"/>
          <w:color w:val="000000"/>
          <w:sz w:val="32"/>
          <w:szCs w:val="32"/>
          <w:lang w:eastAsia="zh-CN"/>
        </w:rPr>
        <w:t>清洁运输</w:t>
      </w:r>
      <w:r>
        <w:rPr>
          <w:rFonts w:hint="eastAsia" w:ascii="仿宋_GB2312" w:hAnsi="仿宋_GB2312" w:eastAsia="仿宋_GB2312" w:cs="仿宋_GB2312"/>
          <w:color w:val="000000"/>
          <w:sz w:val="32"/>
          <w:szCs w:val="32"/>
        </w:rPr>
        <w:t>工作总体统筹、协调，组织编制规划方案，制定总体工作进度计划，并对各部门、各单位整改工作进展情况进行跟踪、督导</w:t>
      </w:r>
      <w:r>
        <w:rPr>
          <w:rFonts w:hint="eastAsia" w:ascii="仿宋_GB2312" w:hAnsi="仿宋_GB2312"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kern w:val="0"/>
          <w:sz w:val="32"/>
          <w:szCs w:val="32"/>
          <w:lang w:val="en-US" w:eastAsia="zh-CN" w:bidi="ar"/>
        </w:rPr>
        <w:t xml:space="preserve">2. </w:t>
      </w:r>
      <w:r>
        <w:rPr>
          <w:rFonts w:hint="eastAsia" w:ascii="仿宋_GB2312" w:hAnsi="仿宋_GB2312" w:eastAsia="仿宋_GB2312" w:cs="仿宋_GB2312"/>
          <w:color w:val="000000"/>
          <w:sz w:val="32"/>
          <w:szCs w:val="32"/>
        </w:rPr>
        <w:t>负责对国家最新政策进行宣贯解读</w:t>
      </w:r>
      <w:r>
        <w:rPr>
          <w:rFonts w:hint="eastAsia" w:ascii="仿宋_GB2312" w:hAnsi="仿宋_GB2312" w:eastAsia="仿宋_GB2312" w:cs="仿宋_GB2312"/>
          <w:color w:val="00000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3. </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门岗</w:t>
      </w:r>
      <w:r>
        <w:rPr>
          <w:rFonts w:hint="eastAsia" w:ascii="仿宋_GB2312" w:hAnsi="仿宋_GB2312" w:eastAsia="仿宋_GB2312" w:cs="仿宋_GB2312"/>
          <w:color w:val="000000"/>
          <w:sz w:val="32"/>
          <w:szCs w:val="32"/>
        </w:rPr>
        <w:t>门禁</w:t>
      </w:r>
      <w:r>
        <w:rPr>
          <w:rFonts w:hint="eastAsia" w:ascii="仿宋_GB2312" w:hAnsi="仿宋_GB2312" w:eastAsia="仿宋_GB2312" w:cs="仿宋_GB2312"/>
          <w:color w:val="000000"/>
          <w:sz w:val="32"/>
          <w:szCs w:val="32"/>
          <w:lang w:eastAsia="zh-CN"/>
        </w:rPr>
        <w:t>系统</w:t>
      </w:r>
      <w:r>
        <w:rPr>
          <w:rFonts w:hint="eastAsia" w:ascii="仿宋_GB2312" w:hAnsi="仿宋_GB2312" w:eastAsia="仿宋_GB2312" w:cs="仿宋_GB2312"/>
          <w:color w:val="000000"/>
          <w:sz w:val="32"/>
          <w:szCs w:val="32"/>
        </w:rPr>
        <w:t>具备自动识别车牌、自动抬杆、并实时记录保存车牌信息和车辆排放</w:t>
      </w:r>
      <w:r>
        <w:rPr>
          <w:rFonts w:hint="eastAsia" w:ascii="仿宋_GB2312" w:hAnsi="仿宋_GB2312" w:eastAsia="仿宋_GB2312" w:cs="仿宋_GB2312"/>
          <w:color w:val="000000"/>
          <w:sz w:val="32"/>
          <w:szCs w:val="32"/>
          <w:highlight w:val="none"/>
        </w:rPr>
        <w:t>阶段</w:t>
      </w:r>
      <w:r>
        <w:rPr>
          <w:rFonts w:hint="eastAsia" w:ascii="仿宋_GB2312" w:hAnsi="仿宋_GB2312" w:eastAsia="仿宋_GB2312" w:cs="仿宋_GB2312"/>
          <w:color w:val="000000"/>
          <w:sz w:val="32"/>
          <w:szCs w:val="32"/>
        </w:rPr>
        <w:t>的功能，实现进出厂区车辆的电子化或智能化管理。视频监控数据保存6个月以上。</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color w:val="000000"/>
          <w:kern w:val="0"/>
          <w:sz w:val="32"/>
          <w:szCs w:val="32"/>
          <w:lang w:val="en-US" w:eastAsia="zh-CN" w:bidi="ar"/>
        </w:rPr>
        <w:t>（二）经营管理中心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val="0"/>
          <w:bCs w:val="0"/>
          <w:color w:val="000000"/>
          <w:kern w:val="0"/>
          <w:sz w:val="32"/>
          <w:szCs w:val="32"/>
          <w:lang w:val="en-US" w:eastAsia="zh-CN" w:bidi="ar"/>
        </w:rPr>
        <w:t>1. 负责</w:t>
      </w:r>
      <w:r>
        <w:rPr>
          <w:rFonts w:hint="eastAsia" w:ascii="仿宋_GB2312" w:hAnsi="仿宋_GB2312" w:eastAsia="仿宋_GB2312" w:cs="仿宋_GB2312"/>
          <w:color w:val="000000"/>
          <w:sz w:val="32"/>
          <w:szCs w:val="32"/>
        </w:rPr>
        <w:t>制定清洁运输比例达到8</w:t>
      </w:r>
      <w:r>
        <w:rPr>
          <w:rFonts w:hint="eastAsia" w:ascii="仿宋_GB2312" w:hAnsi="仿宋_GB2312" w:eastAsia="仿宋_GB2312" w:cs="仿宋_GB2312"/>
          <w:color w:val="000000"/>
          <w:sz w:val="32"/>
          <w:szCs w:val="32"/>
          <w:highlight w:val="none"/>
        </w:rPr>
        <w:t>0%的总体优化提升方案</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color w:val="000000"/>
          <w:sz w:val="32"/>
          <w:szCs w:val="32"/>
          <w:highlight w:val="none"/>
        </w:rPr>
        <w:t>负责组织制定产权运输车辆升级更换计划；负责按清洁运输要求制定车辆</w:t>
      </w:r>
      <w:r>
        <w:rPr>
          <w:rFonts w:hint="eastAsia" w:ascii="仿宋_GB2312" w:hAnsi="仿宋_GB2312" w:eastAsia="仿宋_GB2312" w:cs="仿宋_GB2312"/>
          <w:color w:val="000000"/>
          <w:sz w:val="32"/>
          <w:szCs w:val="32"/>
        </w:rPr>
        <w:t>准入标准，对采购、销售等涉及的全部进出厂车辆进行管控</w:t>
      </w:r>
      <w:r>
        <w:rPr>
          <w:rFonts w:hint="eastAsia" w:ascii="仿宋_GB2312" w:hAnsi="仿宋_GB2312" w:eastAsia="仿宋_GB2312" w:cs="仿宋_GB2312"/>
          <w:color w:val="000000"/>
          <w:sz w:val="32"/>
          <w:szCs w:val="32"/>
          <w:lang w:eastAsia="zh-CN"/>
        </w:rPr>
        <w:t>，核算因车辆升级产生的运输费变化。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2. </w:t>
      </w:r>
      <w:r>
        <w:rPr>
          <w:rFonts w:hint="eastAsia" w:ascii="仿宋_GB2312" w:hAnsi="仿宋_GB2312" w:eastAsia="仿宋_GB2312" w:cs="仿宋_GB2312"/>
          <w:color w:val="000000"/>
          <w:sz w:val="32"/>
          <w:szCs w:val="32"/>
        </w:rPr>
        <w:t>负责在合同中增加清洁方式运输条款</w:t>
      </w:r>
      <w:r>
        <w:rPr>
          <w:rFonts w:hint="eastAsia" w:ascii="仿宋_GB2312" w:hAnsi="仿宋_GB2312" w:eastAsia="仿宋_GB2312" w:cs="仿宋_GB2312"/>
          <w:color w:val="00000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 负责监督本单位相关方厂内倒运物料相关方更换为国五及以上排放标准运输车辆，</w:t>
      </w:r>
      <w:r>
        <w:rPr>
          <w:rFonts w:hint="eastAsia" w:ascii="仿宋" w:hAnsi="仿宋" w:eastAsia="仿宋" w:cs="仿宋"/>
          <w:color w:val="000000"/>
          <w:kern w:val="0"/>
          <w:sz w:val="32"/>
          <w:szCs w:val="32"/>
          <w:lang w:val="en-US" w:eastAsia="zh-CN" w:bidi="ar"/>
        </w:rPr>
        <w:t>非道路移动机械</w:t>
      </w:r>
      <w:r>
        <w:rPr>
          <w:rFonts w:hint="eastAsia" w:ascii="仿宋_GB2312" w:hAnsi="仿宋_GB2312" w:eastAsia="仿宋_GB2312" w:cs="仿宋_GB2312"/>
          <w:color w:val="000000"/>
          <w:kern w:val="0"/>
          <w:sz w:val="32"/>
          <w:szCs w:val="32"/>
          <w:lang w:val="en-US" w:eastAsia="zh-CN" w:bidi="ar"/>
        </w:rPr>
        <w:t>更为换国三及以上排放标准</w:t>
      </w:r>
      <w:r>
        <w:rPr>
          <w:rFonts w:hint="eastAsia" w:ascii="仿宋" w:hAnsi="仿宋" w:eastAsia="仿宋" w:cs="仿宋"/>
          <w:color w:val="000000"/>
          <w:kern w:val="0"/>
          <w:sz w:val="32"/>
          <w:szCs w:val="32"/>
          <w:lang w:val="en-US" w:eastAsia="zh-CN" w:bidi="ar"/>
        </w:rPr>
        <w:t>，并完成登记编码</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 负责制定采购、销售车辆排放不达标时的预案。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color w:val="000000"/>
          <w:kern w:val="0"/>
          <w:sz w:val="32"/>
          <w:szCs w:val="32"/>
          <w:lang w:val="en-US" w:eastAsia="zh-CN" w:bidi="ar"/>
        </w:rPr>
        <w:t>（三）制造管理中心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 负责监督本部门相关方将厂内倒运物料车辆更换为国五及以上排放标准运输车辆，</w:t>
      </w:r>
      <w:r>
        <w:rPr>
          <w:rFonts w:hint="eastAsia" w:ascii="仿宋" w:hAnsi="仿宋" w:eastAsia="仿宋" w:cs="仿宋"/>
          <w:color w:val="000000"/>
          <w:kern w:val="0"/>
          <w:sz w:val="32"/>
          <w:szCs w:val="32"/>
          <w:lang w:val="en-US" w:eastAsia="zh-CN" w:bidi="ar"/>
        </w:rPr>
        <w:t>非道路移动机械</w:t>
      </w:r>
      <w:r>
        <w:rPr>
          <w:rFonts w:hint="eastAsia" w:ascii="仿宋_GB2312" w:hAnsi="仿宋_GB2312" w:eastAsia="仿宋_GB2312" w:cs="仿宋_GB2312"/>
          <w:color w:val="000000"/>
          <w:kern w:val="0"/>
          <w:sz w:val="32"/>
          <w:szCs w:val="32"/>
          <w:lang w:val="en-US" w:eastAsia="zh-CN" w:bidi="ar"/>
        </w:rPr>
        <w:t>更为换国三及以上排放标准</w:t>
      </w:r>
      <w:r>
        <w:rPr>
          <w:rFonts w:hint="eastAsia" w:ascii="仿宋" w:hAnsi="仿宋" w:eastAsia="仿宋" w:cs="仿宋"/>
          <w:color w:val="000000"/>
          <w:kern w:val="0"/>
          <w:sz w:val="32"/>
          <w:szCs w:val="32"/>
          <w:lang w:val="en-US" w:eastAsia="zh-CN" w:bidi="ar"/>
        </w:rPr>
        <w:t>，并完成登记编码</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2. 负责监督朝阳钢铁自主产权非道路移动机械更换为国三以上排放标准，并完成登记编码。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000000"/>
          <w:kern w:val="0"/>
          <w:sz w:val="32"/>
          <w:szCs w:val="32"/>
          <w:highlight w:val="none"/>
          <w:lang w:val="en-US" w:eastAsia="zh-CN" w:bidi="ar"/>
        </w:rPr>
      </w:pPr>
      <w:r>
        <w:rPr>
          <w:rFonts w:hint="eastAsia" w:ascii="楷体_GB2312" w:hAnsi="楷体_GB2312" w:eastAsia="楷体_GB2312" w:cs="楷体_GB2312"/>
          <w:b/>
          <w:bCs/>
          <w:color w:val="000000"/>
          <w:kern w:val="0"/>
          <w:sz w:val="32"/>
          <w:szCs w:val="32"/>
          <w:highlight w:val="none"/>
          <w:lang w:val="en-US" w:eastAsia="zh-CN" w:bidi="ar"/>
        </w:rPr>
        <w:t>（四）设备工程部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 负责监督厂内施工方相关方更换国三及以上排放标准</w:t>
      </w:r>
      <w:r>
        <w:rPr>
          <w:rFonts w:hint="eastAsia" w:ascii="仿宋" w:hAnsi="仿宋" w:eastAsia="仿宋" w:cs="仿宋"/>
          <w:color w:val="000000"/>
          <w:kern w:val="0"/>
          <w:sz w:val="32"/>
          <w:szCs w:val="32"/>
          <w:lang w:val="en-US" w:eastAsia="zh-CN" w:bidi="ar"/>
        </w:rPr>
        <w:t>非道路移动机械，并完成完成登记编码</w:t>
      </w:r>
      <w:r>
        <w:rPr>
          <w:rFonts w:hint="eastAsia" w:ascii="仿宋_GB2312" w:hAnsi="仿宋_GB2312"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 负责监督设备倒运车辆更换为国五及以上排放标准车辆。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 负责朝阳钢铁现有自主产权不合规非道路移动机械处置事项。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 负责协调充电桩取电的具体工作。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（五）各单位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1. 负责推进本单位自主产权非道路移动机械更换为国三以上排放标准。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 监督本区域内施工作业相关方使用合规的非道道路移动机械及倒运物料车辆，若发现不合规车辆及时督促相关方更换车辆。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firstLine="640" w:firstLineChars="200"/>
        <w:jc w:val="both"/>
        <w:textAlignment w:val="auto"/>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三、实施方案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firstLine="643" w:firstLineChars="200"/>
        <w:jc w:val="both"/>
        <w:textAlignment w:val="auto"/>
        <w:rPr>
          <w:rFonts w:hint="default"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(一)进出厂车辆管理方案</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1. </w:t>
      </w:r>
      <w:r>
        <w:rPr>
          <w:rFonts w:hint="eastAsia" w:ascii="仿宋" w:hAnsi="仿宋" w:eastAsia="仿宋" w:cs="仿宋"/>
          <w:color w:val="000000"/>
          <w:kern w:val="0"/>
          <w:sz w:val="32"/>
          <w:szCs w:val="32"/>
          <w:highlight w:val="none"/>
          <w:lang w:val="en-US" w:eastAsia="zh-CN" w:bidi="ar"/>
        </w:rPr>
        <w:t>办理物料进厂的部门、单位、相关单位在物持系统内填报车辆行驶证VIN码、发动机号、装载物料种类、计划出入厂时间、驾驶员联系方式、物料来源与去向、申请部门或单位联系人与联系方式等信息，物持系统将信息反馈至环保平台进行车辆排放标准识别，并将识别结果反馈至物持系统，保卫部门对车辆办证作出同意或不同意的审批，如同意在环保平台记录车辆信息，办证单位每日通过物</w:t>
      </w:r>
      <w:r>
        <w:rPr>
          <w:rFonts w:hint="eastAsia" w:ascii="仿宋" w:hAnsi="仿宋" w:eastAsia="仿宋" w:cs="仿宋"/>
          <w:color w:val="000000"/>
          <w:kern w:val="0"/>
          <w:sz w:val="32"/>
          <w:szCs w:val="32"/>
          <w:lang w:val="en-US" w:eastAsia="zh-CN" w:bidi="ar"/>
        </w:rPr>
        <w:t>持系统查询是否存在超期未离厂车辆，并通知申请部门将超期车辆清理出厂。</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2560" w:firstLineChars="8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表1：进出厂物料运输标准</w:t>
      </w:r>
    </w:p>
    <w:tbl>
      <w:tblPr>
        <w:tblStyle w:val="4"/>
        <w:tblW w:w="88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80"/>
        <w:gridCol w:w="2837"/>
        <w:gridCol w:w="2722"/>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283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物资大类</w:t>
            </w:r>
          </w:p>
        </w:tc>
        <w:tc>
          <w:tcPr>
            <w:tcW w:w="272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对应的大宗物料和产品名称</w:t>
            </w:r>
          </w:p>
        </w:tc>
        <w:tc>
          <w:tcPr>
            <w:tcW w:w="218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运输标准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w:t>
            </w:r>
          </w:p>
        </w:tc>
        <w:tc>
          <w:tcPr>
            <w:tcW w:w="2837"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型材类</w:t>
            </w: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卷板</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电动重卡或火车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钢筋（工程用）</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管材类（工程用）</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w:t>
            </w:r>
          </w:p>
        </w:tc>
        <w:tc>
          <w:tcPr>
            <w:tcW w:w="2837"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化工及化工副产品</w:t>
            </w: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副产品</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w:t>
            </w:r>
          </w:p>
        </w:tc>
        <w:tc>
          <w:tcPr>
            <w:tcW w:w="2837"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含铁物料</w:t>
            </w: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辅料</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修复设备</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设备备件</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结构件</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铸件类</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铁路用钢座架</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耐火材料（含废旧耐火材料）</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回收废旧物质</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加工件</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气体类及气瓶</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危险品类</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16</w:t>
            </w:r>
          </w:p>
        </w:tc>
        <w:tc>
          <w:tcPr>
            <w:tcW w:w="2837"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煤炭</w:t>
            </w: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燃料</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电动重卡或火车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通信设备</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18</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混凝土类</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包装材料</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w:t>
            </w:r>
          </w:p>
        </w:tc>
        <w:tc>
          <w:tcPr>
            <w:tcW w:w="2837"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矿石</w:t>
            </w: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原料</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电动重卡或火车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w:t>
            </w:r>
          </w:p>
        </w:tc>
        <w:tc>
          <w:tcPr>
            <w:tcW w:w="2837"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钢渣产品</w:t>
            </w: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电动重卡或火车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w:t>
            </w:r>
          </w:p>
        </w:tc>
        <w:tc>
          <w:tcPr>
            <w:tcW w:w="2837"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尾矿尾泥</w:t>
            </w: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电动重卡或火车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生活垃圾</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24</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工业垃圾</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施工垃圾</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篦条</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27</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免烧砖</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28</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highlight w:val="yellow"/>
                <w:u w:val="none"/>
              </w:rPr>
            </w:pPr>
            <w:r>
              <w:rPr>
                <w:rFonts w:hint="eastAsia" w:ascii="宋体" w:hAnsi="宋体" w:eastAsia="宋体" w:cs="宋体"/>
                <w:i w:val="0"/>
                <w:color w:val="000000"/>
                <w:kern w:val="0"/>
                <w:sz w:val="22"/>
                <w:szCs w:val="22"/>
                <w:highlight w:val="yellow"/>
                <w:u w:val="none"/>
                <w:lang w:val="en-US" w:eastAsia="zh-CN" w:bidi="ar"/>
              </w:rPr>
              <w:t>试样</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highlight w:val="yellow"/>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highlight w:val="yellow"/>
                <w:u w:val="none"/>
              </w:rPr>
            </w:pPr>
            <w:r>
              <w:rPr>
                <w:rFonts w:hint="eastAsia" w:ascii="宋体" w:hAnsi="宋体" w:eastAsia="宋体" w:cs="宋体"/>
                <w:i w:val="0"/>
                <w:color w:val="000000"/>
                <w:kern w:val="0"/>
                <w:sz w:val="22"/>
                <w:szCs w:val="22"/>
                <w:highlight w:val="yellow"/>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29</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危险废物</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30</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图纸资料</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31</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固体废物</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highlight w:val="yellow"/>
                <w:u w:val="none"/>
                <w:lang w:val="en-US" w:eastAsia="zh-CN" w:bidi="ar-SA"/>
              </w:rPr>
            </w:pPr>
            <w:r>
              <w:rPr>
                <w:rFonts w:hint="eastAsia" w:ascii="宋体" w:hAnsi="宋体" w:eastAsia="宋体" w:cs="宋体"/>
                <w:i w:val="0"/>
                <w:color w:val="000000"/>
                <w:kern w:val="0"/>
                <w:sz w:val="22"/>
                <w:szCs w:val="22"/>
                <w:highlight w:val="yellow"/>
                <w:u w:val="none"/>
                <w:lang w:val="en-US" w:eastAsia="zh-CN" w:bidi="ar"/>
              </w:rPr>
              <w:t>32</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highlight w:val="yellow"/>
                <w:u w:val="none"/>
                <w:lang w:val="en-US" w:eastAsia="zh-CN" w:bidi="ar"/>
              </w:rPr>
            </w:pPr>
            <w:r>
              <w:rPr>
                <w:rFonts w:hint="eastAsia" w:ascii="宋体" w:hAnsi="宋体" w:cs="宋体"/>
                <w:i w:val="0"/>
                <w:color w:val="000000"/>
                <w:kern w:val="0"/>
                <w:sz w:val="22"/>
                <w:szCs w:val="22"/>
                <w:highlight w:val="yellow"/>
                <w:u w:val="none"/>
                <w:lang w:val="en-US" w:eastAsia="zh-CN" w:bidi="ar"/>
              </w:rPr>
              <w:t>煤气水封水</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highlight w:val="yellow"/>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highlight w:val="yellow"/>
                <w:u w:val="none"/>
                <w:lang w:val="en-US" w:eastAsia="zh-CN" w:bidi="ar"/>
              </w:rPr>
            </w:pPr>
            <w:r>
              <w:rPr>
                <w:rFonts w:hint="eastAsia" w:ascii="宋体" w:hAnsi="宋体" w:cs="宋体"/>
                <w:i w:val="0"/>
                <w:color w:val="000000"/>
                <w:kern w:val="0"/>
                <w:sz w:val="22"/>
                <w:szCs w:val="22"/>
                <w:highlight w:val="yellow"/>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33</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汽车备件</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34</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塑料制品</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35</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试片</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36</w:t>
            </w:r>
          </w:p>
        </w:tc>
        <w:tc>
          <w:tcPr>
            <w:tcW w:w="2837"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焦粉</w:t>
            </w: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燃料</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电动重卡或火车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37</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highlight w:val="yellow"/>
                <w:u w:val="none"/>
              </w:rPr>
            </w:pPr>
            <w:r>
              <w:rPr>
                <w:rFonts w:hint="eastAsia" w:ascii="宋体" w:hAnsi="宋体" w:eastAsia="宋体" w:cs="宋体"/>
                <w:i w:val="0"/>
                <w:color w:val="000000"/>
                <w:kern w:val="0"/>
                <w:sz w:val="22"/>
                <w:szCs w:val="22"/>
                <w:highlight w:val="yellow"/>
                <w:u w:val="none"/>
                <w:lang w:val="en-US" w:eastAsia="zh-CN" w:bidi="ar"/>
              </w:rPr>
              <w:t>废铸铁轧辊</w:t>
            </w:r>
            <w:r>
              <w:rPr>
                <w:rFonts w:hint="eastAsia" w:ascii="宋体" w:hAnsi="宋体" w:cs="宋体"/>
                <w:i w:val="0"/>
                <w:color w:val="000000"/>
                <w:kern w:val="0"/>
                <w:sz w:val="22"/>
                <w:szCs w:val="22"/>
                <w:highlight w:val="yellow"/>
                <w:u w:val="none"/>
                <w:lang w:val="en-US" w:eastAsia="zh-CN" w:bidi="ar"/>
              </w:rPr>
              <w:t>（修复）</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highlight w:val="yellow"/>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sz w:val="22"/>
                <w:szCs w:val="22"/>
                <w:highlight w:val="yellow"/>
                <w:u w:val="none"/>
                <w:lang w:val="en-US"/>
              </w:rPr>
            </w:pPr>
            <w:r>
              <w:rPr>
                <w:rFonts w:hint="eastAsia" w:ascii="宋体" w:hAnsi="宋体" w:eastAsia="宋体" w:cs="宋体"/>
                <w:i w:val="0"/>
                <w:color w:val="000000"/>
                <w:kern w:val="0"/>
                <w:sz w:val="22"/>
                <w:szCs w:val="22"/>
                <w:highlight w:val="yellow"/>
                <w:u w:val="none"/>
                <w:lang w:val="en-US" w:eastAsia="zh-CN" w:bidi="ar"/>
              </w:rPr>
              <w:t>国</w:t>
            </w:r>
            <w:r>
              <w:rPr>
                <w:rFonts w:hint="eastAsia" w:ascii="宋体" w:hAnsi="宋体" w:cs="宋体"/>
                <w:i w:val="0"/>
                <w:color w:val="000000"/>
                <w:kern w:val="0"/>
                <w:sz w:val="22"/>
                <w:szCs w:val="22"/>
                <w:highlight w:val="yellow"/>
                <w:u w:val="none"/>
                <w:lang w:val="en-US" w:eastAsia="zh-CN" w:bidi="ar"/>
              </w:rPr>
              <w:t>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highlight w:val="yellow"/>
                <w:u w:val="none"/>
                <w:lang w:val="en-US" w:eastAsia="zh-CN" w:bidi="ar"/>
              </w:rPr>
            </w:pPr>
            <w:r>
              <w:rPr>
                <w:rFonts w:hint="eastAsia" w:ascii="宋体" w:hAnsi="宋体" w:eastAsia="宋体" w:cs="宋体"/>
                <w:i w:val="0"/>
                <w:color w:val="000000"/>
                <w:kern w:val="0"/>
                <w:sz w:val="22"/>
                <w:szCs w:val="22"/>
                <w:highlight w:val="yellow"/>
                <w:u w:val="none"/>
                <w:lang w:val="en-US" w:eastAsia="zh-CN" w:bidi="ar"/>
              </w:rPr>
              <w:t>废铸铁轧辊</w:t>
            </w:r>
            <w:r>
              <w:rPr>
                <w:rFonts w:hint="eastAsia" w:ascii="宋体" w:hAnsi="宋体" w:cs="宋体"/>
                <w:i w:val="0"/>
                <w:color w:val="000000"/>
                <w:kern w:val="0"/>
                <w:sz w:val="22"/>
                <w:szCs w:val="22"/>
                <w:highlight w:val="yellow"/>
                <w:u w:val="none"/>
                <w:lang w:val="en-US" w:eastAsia="zh-CN" w:bidi="ar"/>
              </w:rPr>
              <w:t>（外卖）</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highlight w:val="yellow"/>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0"/>
                <w:sz w:val="22"/>
                <w:szCs w:val="22"/>
                <w:highlight w:val="yellow"/>
                <w:u w:val="none"/>
                <w:lang w:val="en-US" w:eastAsia="zh-CN" w:bidi="ar"/>
              </w:rPr>
            </w:pPr>
            <w:r>
              <w:rPr>
                <w:rFonts w:hint="eastAsia" w:ascii="宋体" w:hAnsi="宋体" w:cs="宋体"/>
                <w:i w:val="0"/>
                <w:color w:val="000000"/>
                <w:kern w:val="0"/>
                <w:sz w:val="22"/>
                <w:szCs w:val="22"/>
                <w:highlight w:val="yellow"/>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4"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38</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质检物资</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39</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除盐水</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40</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失活加氧催化剂</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41</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增碳剂90</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42</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中间包用中空颗粒覆盖剂</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43</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碳化稻壳</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44</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LF炉袋装除尘灰</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45</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46</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烧结机头除尘灰</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47</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高炉干法除尘灰</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高炉干法除尘灰</w:t>
            </w: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液氮</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49</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液氧</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液氩</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51</w:t>
            </w:r>
          </w:p>
        </w:tc>
        <w:tc>
          <w:tcPr>
            <w:tcW w:w="283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脱硫粉剂</w:t>
            </w:r>
          </w:p>
        </w:tc>
        <w:tc>
          <w:tcPr>
            <w:tcW w:w="272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52</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劳保用品</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53</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办公用品</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54</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器具</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55</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自带物资</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56</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硫酸</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57</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大型设备、轧辊</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58</w:t>
            </w:r>
          </w:p>
        </w:tc>
        <w:tc>
          <w:tcPr>
            <w:tcW w:w="2837"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w:t>
            </w: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59</w:t>
            </w:r>
          </w:p>
        </w:tc>
        <w:tc>
          <w:tcPr>
            <w:tcW w:w="2837"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特种合金</w:t>
            </w: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60</w:t>
            </w:r>
          </w:p>
        </w:tc>
        <w:tc>
          <w:tcPr>
            <w:tcW w:w="2837"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有色合金</w:t>
            </w: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61</w:t>
            </w:r>
          </w:p>
        </w:tc>
        <w:tc>
          <w:tcPr>
            <w:tcW w:w="2837"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熔剂</w:t>
            </w: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熔剂</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w:t>
            </w:r>
          </w:p>
        </w:tc>
        <w:tc>
          <w:tcPr>
            <w:tcW w:w="2837"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包装袋</w:t>
            </w:r>
          </w:p>
        </w:tc>
        <w:tc>
          <w:tcPr>
            <w:tcW w:w="2722"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63</w:t>
            </w:r>
          </w:p>
        </w:tc>
        <w:tc>
          <w:tcPr>
            <w:tcW w:w="283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w:t>
            </w:r>
          </w:p>
        </w:tc>
        <w:tc>
          <w:tcPr>
            <w:tcW w:w="272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64</w:t>
            </w:r>
          </w:p>
        </w:tc>
        <w:tc>
          <w:tcPr>
            <w:tcW w:w="28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油品、油脂</w:t>
            </w:r>
          </w:p>
        </w:tc>
        <w:tc>
          <w:tcPr>
            <w:tcW w:w="272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21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w:t>
            </w:r>
          </w:p>
        </w:tc>
        <w:tc>
          <w:tcPr>
            <w:tcW w:w="2837" w:type="dxa"/>
            <w:vMerge w:val="restart"/>
            <w:tcBorders>
              <w:top w:val="nil"/>
              <w:left w:val="nil"/>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原料燃料辅料熔剂副产品</w:t>
            </w: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铁矿粉</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电动重卡或火车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66</w:t>
            </w:r>
          </w:p>
        </w:tc>
        <w:tc>
          <w:tcPr>
            <w:tcW w:w="2837" w:type="dxa"/>
            <w:vMerge w:val="continue"/>
            <w:tcBorders>
              <w:left w:val="nil"/>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single" w:color="000000" w:sz="8" w:space="0"/>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块矿</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电动重卡或火车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67</w:t>
            </w:r>
          </w:p>
        </w:tc>
        <w:tc>
          <w:tcPr>
            <w:tcW w:w="2837" w:type="dxa"/>
            <w:vMerge w:val="continue"/>
            <w:tcBorders>
              <w:left w:val="nil"/>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外购球团矿</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电动重卡或火车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68</w:t>
            </w:r>
          </w:p>
        </w:tc>
        <w:tc>
          <w:tcPr>
            <w:tcW w:w="2837" w:type="dxa"/>
            <w:vMerge w:val="continue"/>
            <w:tcBorders>
              <w:left w:val="nil"/>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外购烧结矿</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电动重卡或火车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69</w:t>
            </w:r>
          </w:p>
        </w:tc>
        <w:tc>
          <w:tcPr>
            <w:tcW w:w="2837" w:type="dxa"/>
            <w:vMerge w:val="continue"/>
            <w:tcBorders>
              <w:left w:val="nil"/>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外购钢坯</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70</w:t>
            </w:r>
          </w:p>
        </w:tc>
        <w:tc>
          <w:tcPr>
            <w:tcW w:w="2837" w:type="dxa"/>
            <w:vMerge w:val="continue"/>
            <w:tcBorders>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焦炭</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电动重卡或火车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71</w:t>
            </w:r>
          </w:p>
        </w:tc>
        <w:tc>
          <w:tcPr>
            <w:tcW w:w="2837" w:type="dxa"/>
            <w:vMerge w:val="restart"/>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燃料</w:t>
            </w: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焦煤</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电动重卡或火车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72</w:t>
            </w:r>
          </w:p>
        </w:tc>
        <w:tc>
          <w:tcPr>
            <w:tcW w:w="2837" w:type="dxa"/>
            <w:vMerge w:val="continue"/>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烟煤</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电动重卡或火车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73</w:t>
            </w:r>
          </w:p>
        </w:tc>
        <w:tc>
          <w:tcPr>
            <w:tcW w:w="2837" w:type="dxa"/>
            <w:vMerge w:val="continue"/>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无烟煤</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电动重卡或火车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74</w:t>
            </w:r>
          </w:p>
        </w:tc>
        <w:tc>
          <w:tcPr>
            <w:tcW w:w="2837" w:type="dxa"/>
            <w:vMerge w:val="restart"/>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辅料</w:t>
            </w: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合金</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75</w:t>
            </w:r>
          </w:p>
        </w:tc>
        <w:tc>
          <w:tcPr>
            <w:tcW w:w="2837" w:type="dxa"/>
            <w:vMerge w:val="continue"/>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废钢</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76</w:t>
            </w:r>
          </w:p>
        </w:tc>
        <w:tc>
          <w:tcPr>
            <w:tcW w:w="2837" w:type="dxa"/>
            <w:vMerge w:val="continue"/>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热压铁块</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77</w:t>
            </w:r>
          </w:p>
        </w:tc>
        <w:tc>
          <w:tcPr>
            <w:tcW w:w="2837" w:type="dxa"/>
            <w:vMerge w:val="continue"/>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渣钢粒铁</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电动重卡或火车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78</w:t>
            </w:r>
          </w:p>
        </w:tc>
        <w:tc>
          <w:tcPr>
            <w:tcW w:w="2837" w:type="dxa"/>
            <w:vMerge w:val="continue"/>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磁选粉</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电动重卡或火车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79</w:t>
            </w:r>
          </w:p>
        </w:tc>
        <w:tc>
          <w:tcPr>
            <w:tcW w:w="2837" w:type="dxa"/>
            <w:vMerge w:val="continue"/>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生铁</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80</w:t>
            </w:r>
          </w:p>
        </w:tc>
        <w:tc>
          <w:tcPr>
            <w:tcW w:w="2837" w:type="dxa"/>
            <w:vMerge w:val="restart"/>
            <w:tcBorders>
              <w:top w:val="single" w:color="000000" w:sz="4" w:space="0"/>
              <w:left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熔剂</w:t>
            </w: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石灰石</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81</w:t>
            </w:r>
          </w:p>
        </w:tc>
        <w:tc>
          <w:tcPr>
            <w:tcW w:w="2837" w:type="dxa"/>
            <w:vMerge w:val="continue"/>
            <w:tcBorders>
              <w:left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石灰石粉</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82</w:t>
            </w:r>
          </w:p>
        </w:tc>
        <w:tc>
          <w:tcPr>
            <w:tcW w:w="2837" w:type="dxa"/>
            <w:vMerge w:val="continue"/>
            <w:tcBorders>
              <w:left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白云石</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83</w:t>
            </w:r>
          </w:p>
        </w:tc>
        <w:tc>
          <w:tcPr>
            <w:tcW w:w="2837" w:type="dxa"/>
            <w:vMerge w:val="continue"/>
            <w:tcBorders>
              <w:left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白云石粉</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84</w:t>
            </w:r>
          </w:p>
        </w:tc>
        <w:tc>
          <w:tcPr>
            <w:tcW w:w="2837" w:type="dxa"/>
            <w:vMerge w:val="continue"/>
            <w:tcBorders>
              <w:left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菱镁石</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w:t>
            </w:r>
            <w:r>
              <w:rPr>
                <w:rFonts w:hint="eastAsia" w:ascii="宋体" w:hAnsi="宋体" w:cs="宋体"/>
                <w:i w:val="0"/>
                <w:color w:val="000000"/>
                <w:kern w:val="0"/>
                <w:sz w:val="22"/>
                <w:szCs w:val="22"/>
                <w:u w:val="none"/>
                <w:lang w:val="en-US" w:eastAsia="zh-CN" w:bidi="ar"/>
              </w:rPr>
              <w:t>5</w:t>
            </w:r>
          </w:p>
        </w:tc>
        <w:tc>
          <w:tcPr>
            <w:tcW w:w="2837" w:type="dxa"/>
            <w:vMerge w:val="continue"/>
            <w:tcBorders>
              <w:left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膨润土</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w:t>
            </w:r>
            <w:r>
              <w:rPr>
                <w:rFonts w:hint="eastAsia" w:ascii="宋体" w:hAnsi="宋体" w:cs="宋体"/>
                <w:i w:val="0"/>
                <w:color w:val="000000"/>
                <w:kern w:val="0"/>
                <w:sz w:val="22"/>
                <w:szCs w:val="22"/>
                <w:u w:val="none"/>
                <w:lang w:val="en-US" w:eastAsia="zh-CN" w:bidi="ar"/>
              </w:rPr>
              <w:t>6</w:t>
            </w:r>
          </w:p>
        </w:tc>
        <w:tc>
          <w:tcPr>
            <w:tcW w:w="2837" w:type="dxa"/>
            <w:vMerge w:val="continue"/>
            <w:tcBorders>
              <w:left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烧结生石灰</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w:t>
            </w:r>
            <w:r>
              <w:rPr>
                <w:rFonts w:hint="eastAsia" w:ascii="宋体" w:hAnsi="宋体" w:cs="宋体"/>
                <w:i w:val="0"/>
                <w:color w:val="000000"/>
                <w:kern w:val="0"/>
                <w:sz w:val="22"/>
                <w:szCs w:val="22"/>
                <w:u w:val="none"/>
                <w:lang w:val="en-US" w:eastAsia="zh-CN" w:bidi="ar"/>
              </w:rPr>
              <w:t>7</w:t>
            </w:r>
          </w:p>
        </w:tc>
        <w:tc>
          <w:tcPr>
            <w:tcW w:w="2837" w:type="dxa"/>
            <w:vMerge w:val="continue"/>
            <w:tcBorders>
              <w:left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石灰小粒</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88</w:t>
            </w:r>
          </w:p>
        </w:tc>
        <w:tc>
          <w:tcPr>
            <w:tcW w:w="2837" w:type="dxa"/>
            <w:vMerge w:val="continue"/>
            <w:tcBorders>
              <w:left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炼钢用石灰</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89</w:t>
            </w:r>
          </w:p>
        </w:tc>
        <w:tc>
          <w:tcPr>
            <w:tcW w:w="2837" w:type="dxa"/>
            <w:vMerge w:val="continue"/>
            <w:tcBorders>
              <w:left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保护渣   </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w:t>
            </w:r>
            <w:r>
              <w:rPr>
                <w:rFonts w:hint="eastAsia" w:ascii="宋体" w:hAnsi="宋体" w:cs="宋体"/>
                <w:i w:val="0"/>
                <w:color w:val="000000"/>
                <w:kern w:val="0"/>
                <w:sz w:val="22"/>
                <w:szCs w:val="22"/>
                <w:u w:val="none"/>
                <w:lang w:val="en-US" w:eastAsia="zh-CN" w:bidi="ar"/>
              </w:rPr>
              <w:t>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90</w:t>
            </w:r>
          </w:p>
        </w:tc>
        <w:tc>
          <w:tcPr>
            <w:tcW w:w="2837" w:type="dxa"/>
            <w:vMerge w:val="continue"/>
            <w:tcBorders>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新型精炼钢水助熔渣（无硼）  </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w:t>
            </w:r>
            <w:r>
              <w:rPr>
                <w:rFonts w:hint="eastAsia" w:ascii="宋体" w:hAnsi="宋体" w:cs="宋体"/>
                <w:i w:val="0"/>
                <w:color w:val="000000"/>
                <w:kern w:val="0"/>
                <w:sz w:val="22"/>
                <w:szCs w:val="22"/>
                <w:u w:val="none"/>
                <w:lang w:val="en-US" w:eastAsia="zh-CN" w:bidi="ar"/>
              </w:rPr>
              <w:t>五</w:t>
            </w:r>
            <w:bookmarkStart w:id="1" w:name="_GoBack"/>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91</w:t>
            </w:r>
          </w:p>
        </w:tc>
        <w:tc>
          <w:tcPr>
            <w:tcW w:w="2837" w:type="dxa"/>
            <w:vMerge w:val="restart"/>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副产品</w:t>
            </w: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水渣</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电动重卡或火车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92</w:t>
            </w:r>
          </w:p>
        </w:tc>
        <w:tc>
          <w:tcPr>
            <w:tcW w:w="2837" w:type="dxa"/>
            <w:vMerge w:val="continue"/>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钢渣尾渣</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电动重卡或火车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93</w:t>
            </w:r>
          </w:p>
        </w:tc>
        <w:tc>
          <w:tcPr>
            <w:tcW w:w="2837" w:type="dxa"/>
            <w:vMerge w:val="continue"/>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粗苯</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94</w:t>
            </w:r>
          </w:p>
        </w:tc>
        <w:tc>
          <w:tcPr>
            <w:tcW w:w="2837" w:type="dxa"/>
            <w:vMerge w:val="continue"/>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硫酸铵</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95</w:t>
            </w:r>
          </w:p>
        </w:tc>
        <w:tc>
          <w:tcPr>
            <w:tcW w:w="2837" w:type="dxa"/>
            <w:vMerge w:val="continue"/>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2722" w:type="dxa"/>
            <w:tcBorders>
              <w:top w:val="nil"/>
              <w:left w:val="nil"/>
              <w:bottom w:val="nil"/>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煤焦油</w:t>
            </w:r>
          </w:p>
        </w:tc>
        <w:tc>
          <w:tcPr>
            <w:tcW w:w="2188" w:type="dxa"/>
            <w:tcBorders>
              <w:top w:val="nil"/>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国六</w:t>
            </w:r>
          </w:p>
        </w:tc>
      </w:tr>
    </w:tbl>
    <w:p>
      <w:pPr>
        <w:keepNext w:val="0"/>
        <w:keepLines w:val="0"/>
        <w:pageBreakBefore w:val="0"/>
        <w:widowControl/>
        <w:suppressLineNumbers w:val="0"/>
        <w:kinsoku/>
        <w:wordWrap/>
        <w:overflowPunct/>
        <w:topLinePunct w:val="0"/>
        <w:autoSpaceDE/>
        <w:autoSpaceDN/>
        <w:bidi w:val="0"/>
        <w:adjustRightInd/>
        <w:snapToGrid/>
        <w:spacing w:line="560" w:lineRule="atLeast"/>
        <w:jc w:val="both"/>
        <w:textAlignment w:val="auto"/>
        <w:rPr>
          <w:rFonts w:hint="default" w:ascii="仿宋" w:hAnsi="仿宋" w:eastAsia="仿宋" w:cs="仿宋"/>
          <w:color w:val="000000"/>
          <w:kern w:val="0"/>
          <w:sz w:val="32"/>
          <w:szCs w:val="32"/>
          <w:lang w:val="en-US" w:eastAsia="zh-CN" w:bidi="ar"/>
        </w:rPr>
      </w:pP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各部门或单位申报运输工程机械车辆入厂除办理物持外还须填报工程机械系统（详见非道路移动机械管理方案）。</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经营管理中心必须在</w:t>
      </w:r>
      <w:r>
        <w:rPr>
          <w:rFonts w:hint="eastAsia" w:ascii="仿宋_GB2312" w:hAnsi="仿宋_GB2312" w:eastAsia="仿宋_GB2312" w:cs="仿宋_GB2312"/>
          <w:color w:val="000000"/>
          <w:sz w:val="32"/>
          <w:szCs w:val="32"/>
        </w:rPr>
        <w:t>合同中增加清洁方式运输条款</w:t>
      </w:r>
      <w:r>
        <w:rPr>
          <w:rFonts w:hint="eastAsia" w:ascii="仿宋_GB2312" w:hAnsi="仿宋_GB2312" w:eastAsia="仿宋_GB2312" w:cs="仿宋_GB2312"/>
          <w:color w:val="000000"/>
          <w:sz w:val="32"/>
          <w:szCs w:val="32"/>
          <w:lang w:eastAsia="zh-CN"/>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atLeast"/>
        <w:ind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厂内运输车辆管理方案</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经营管理中心、制造管理中心、设备工程部签订关于运输车辆或非道路移动机械相关合同过程中，必须增加清洁方式运输条款。</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60" w:lineRule="atLeast"/>
        <w:ind w:left="0" w:leftChars="0"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 w:hAnsi="仿宋" w:eastAsia="仿宋" w:cs="仿宋"/>
          <w:color w:val="000000"/>
          <w:kern w:val="0"/>
          <w:sz w:val="32"/>
          <w:szCs w:val="32"/>
          <w:lang w:val="en-US" w:eastAsia="zh-CN" w:bidi="ar"/>
        </w:rPr>
        <w:t>办理厂内倒运车</w:t>
      </w:r>
      <w:r>
        <w:rPr>
          <w:rFonts w:hint="eastAsia" w:ascii="仿宋" w:hAnsi="仿宋" w:eastAsia="仿宋" w:cs="仿宋"/>
          <w:color w:val="000000"/>
          <w:kern w:val="0"/>
          <w:sz w:val="32"/>
          <w:szCs w:val="32"/>
          <w:highlight w:val="none"/>
          <w:lang w:val="en-US" w:eastAsia="zh-CN" w:bidi="ar"/>
        </w:rPr>
        <w:t>辆进厂的部门或单位在物持系统内填报车辆行驶证VIN码、发动机号、装载物料种类、计划出入厂时间、驾驶员联系方式、物料来源与去向</w:t>
      </w:r>
      <w:r>
        <w:rPr>
          <w:rFonts w:hint="eastAsia" w:ascii="仿宋" w:hAnsi="仿宋" w:eastAsia="仿宋" w:cs="仿宋"/>
          <w:color w:val="000000"/>
          <w:kern w:val="0"/>
          <w:sz w:val="32"/>
          <w:szCs w:val="32"/>
          <w:lang w:val="en-US" w:eastAsia="zh-CN" w:bidi="ar"/>
        </w:rPr>
        <w:t>、申请部门或单位联系人与联系方式等信息，物持系统将信息反馈至环保平台进行车辆排放标准识别，并将识别结果反馈至物持系统，保卫部门对办证车辆作出同意或不同意的审批，如同意在环保平台生成车辆信息台账，</w:t>
      </w:r>
      <w:r>
        <w:rPr>
          <w:rFonts w:hint="eastAsia" w:ascii="仿宋" w:hAnsi="仿宋" w:eastAsia="仿宋" w:cs="仿宋"/>
          <w:color w:val="000000"/>
          <w:kern w:val="0"/>
          <w:sz w:val="32"/>
          <w:szCs w:val="32"/>
          <w:highlight w:val="none"/>
          <w:lang w:val="en-US" w:eastAsia="zh-CN" w:bidi="ar"/>
        </w:rPr>
        <w:t>办证单位每月一号通过物持系统查询是否存在超期未离厂车辆，并通知申请部门将超期车辆清理</w:t>
      </w:r>
      <w:r>
        <w:rPr>
          <w:rFonts w:hint="eastAsia" w:ascii="仿宋" w:hAnsi="仿宋" w:eastAsia="仿宋" w:cs="仿宋"/>
          <w:color w:val="000000"/>
          <w:kern w:val="0"/>
          <w:sz w:val="32"/>
          <w:szCs w:val="32"/>
          <w:lang w:val="en-US" w:eastAsia="zh-CN" w:bidi="ar"/>
        </w:rPr>
        <w:t>出厂，同时保卫部门可进行监督或考核。</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60" w:lineRule="atLeast"/>
        <w:ind w:left="0" w:leftChars="0"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同一车牌号不准同时作为厂内倒运车辆与进出厂运输车辆存在于物持系统中。</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60" w:lineRule="atLeast"/>
        <w:ind w:left="0" w:leftChars="0"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厂内倒运车辆主管部门应形成车辆台账，每月对车辆信息进行更新，便于与环保平台形成的车辆信息台账进行对比。</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60" w:lineRule="atLeast"/>
        <w:ind w:left="0" w:leftChars="0"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厂内倒运车辆作业区域应</w:t>
      </w:r>
      <w:r>
        <w:rPr>
          <w:rFonts w:hint="eastAsia" w:ascii="仿宋" w:hAnsi="仿宋" w:eastAsia="仿宋" w:cs="仿宋"/>
          <w:color w:val="000000"/>
          <w:kern w:val="0"/>
          <w:sz w:val="32"/>
          <w:szCs w:val="32"/>
          <w:lang w:val="en-US" w:eastAsia="zh-CN" w:bidi="ar"/>
        </w:rPr>
        <w:t>监督运输车辆是否符合国五标准，若发现不合规车辆及时督促相关方更换车辆，并告知车辆主管部门车辆排放查询方法如下：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left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（1）机动环保网：</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"https://info.vecc.org.cn/ve/index" </w:instrText>
      </w:r>
      <w:r>
        <w:rPr>
          <w:rFonts w:hint="eastAsia" w:ascii="仿宋_GB2312" w:hAnsi="仿宋_GB2312" w:eastAsia="仿宋_GB2312" w:cs="仿宋_GB2312"/>
          <w:color w:val="000000"/>
          <w:sz w:val="32"/>
          <w:szCs w:val="32"/>
          <w:lang w:val="en-US" w:eastAsia="zh-CN"/>
        </w:rPr>
        <w:fldChar w:fldCharType="separate"/>
      </w:r>
      <w:r>
        <w:rPr>
          <w:rStyle w:val="6"/>
          <w:rFonts w:hint="eastAsia" w:ascii="仿宋_GB2312" w:hAnsi="仿宋_GB2312" w:eastAsia="仿宋_GB2312" w:cs="仿宋_GB2312"/>
          <w:color w:val="000000"/>
          <w:sz w:val="32"/>
          <w:szCs w:val="32"/>
          <w:lang w:val="en-US" w:eastAsia="zh-CN"/>
        </w:rPr>
        <w:t>https://info.vecc.org.cn/ve/index</w:t>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jc w:val="both"/>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drawing>
          <wp:anchor distT="0" distB="0" distL="114300" distR="114300" simplePos="0" relativeHeight="251660288" behindDoc="0" locked="0" layoutInCell="1" allowOverlap="1">
            <wp:simplePos x="0" y="0"/>
            <wp:positionH relativeFrom="column">
              <wp:posOffset>457200</wp:posOffset>
            </wp:positionH>
            <wp:positionV relativeFrom="paragraph">
              <wp:posOffset>196850</wp:posOffset>
            </wp:positionV>
            <wp:extent cx="4381500" cy="3068955"/>
            <wp:effectExtent l="0" t="0" r="0" b="17145"/>
            <wp:wrapSquare wrapText="bothSides"/>
            <wp:docPr id="2" name="图片 2" descr="微信图片_20231206134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1206134602"/>
                    <pic:cNvPicPr>
                      <a:picLocks noChangeAspect="1"/>
                    </pic:cNvPicPr>
                  </pic:nvPicPr>
                  <pic:blipFill>
                    <a:blip r:embed="rId5"/>
                    <a:srcRect t="9534" b="65270"/>
                    <a:stretch>
                      <a:fillRect/>
                    </a:stretch>
                  </pic:blipFill>
                  <pic:spPr>
                    <a:xfrm>
                      <a:off x="0" y="0"/>
                      <a:ext cx="4381500" cy="3068955"/>
                    </a:xfrm>
                    <a:prstGeom prst="rect">
                      <a:avLst/>
                    </a:prstGeom>
                  </pic:spPr>
                </pic:pic>
              </a:graphicData>
            </a:graphic>
          </wp:anchor>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leftChars="200"/>
        <w:jc w:val="both"/>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leftChars="200"/>
        <w:jc w:val="both"/>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leftChars="200"/>
        <w:jc w:val="both"/>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（2）输入车辆行驶证VIN码及发动机后六位。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leftChars="200"/>
        <w:jc w:val="both"/>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drawing>
          <wp:anchor distT="0" distB="0" distL="114300" distR="114300" simplePos="0" relativeHeight="251661312" behindDoc="0" locked="0" layoutInCell="1" allowOverlap="1">
            <wp:simplePos x="0" y="0"/>
            <wp:positionH relativeFrom="column">
              <wp:posOffset>588010</wp:posOffset>
            </wp:positionH>
            <wp:positionV relativeFrom="paragraph">
              <wp:posOffset>155575</wp:posOffset>
            </wp:positionV>
            <wp:extent cx="4584065" cy="2635885"/>
            <wp:effectExtent l="0" t="0" r="6985" b="12065"/>
            <wp:wrapSquare wrapText="bothSides"/>
            <wp:docPr id="6" name="图片 6" descr="微信图片_20231206134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1206134610"/>
                    <pic:cNvPicPr>
                      <a:picLocks noChangeAspect="1"/>
                    </pic:cNvPicPr>
                  </pic:nvPicPr>
                  <pic:blipFill>
                    <a:blip r:embed="rId6"/>
                    <a:srcRect l="-174" r="174" b="32106"/>
                    <a:stretch>
                      <a:fillRect/>
                    </a:stretch>
                  </pic:blipFill>
                  <pic:spPr>
                    <a:xfrm>
                      <a:off x="0" y="0"/>
                      <a:ext cx="4584065" cy="2635885"/>
                    </a:xfrm>
                    <a:prstGeom prst="rect">
                      <a:avLst/>
                    </a:prstGeom>
                  </pic:spPr>
                </pic:pic>
              </a:graphicData>
            </a:graphic>
          </wp:anchor>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leftChars="200"/>
        <w:jc w:val="both"/>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leftChars="200"/>
        <w:jc w:val="both"/>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leftChars="200"/>
        <w:jc w:val="both"/>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left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（3）查询车辆排放结果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leftChars="200"/>
        <w:jc w:val="both"/>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drawing>
          <wp:anchor distT="0" distB="0" distL="114300" distR="114300" simplePos="0" relativeHeight="251662336" behindDoc="0" locked="0" layoutInCell="1" allowOverlap="1">
            <wp:simplePos x="0" y="0"/>
            <wp:positionH relativeFrom="column">
              <wp:posOffset>581660</wp:posOffset>
            </wp:positionH>
            <wp:positionV relativeFrom="paragraph">
              <wp:posOffset>257175</wp:posOffset>
            </wp:positionV>
            <wp:extent cx="4650105" cy="2584450"/>
            <wp:effectExtent l="0" t="0" r="17145" b="6350"/>
            <wp:wrapSquare wrapText="bothSides"/>
            <wp:docPr id="7" name="图片 7" descr="微信图片_20231206134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31206134615"/>
                    <pic:cNvPicPr>
                      <a:picLocks noChangeAspect="1"/>
                    </pic:cNvPicPr>
                  </pic:nvPicPr>
                  <pic:blipFill>
                    <a:blip r:embed="rId7"/>
                    <a:srcRect r="17001"/>
                    <a:stretch>
                      <a:fillRect/>
                    </a:stretch>
                  </pic:blipFill>
                  <pic:spPr>
                    <a:xfrm>
                      <a:off x="0" y="0"/>
                      <a:ext cx="4650105" cy="2584450"/>
                    </a:xfrm>
                    <a:prstGeom prst="rect">
                      <a:avLst/>
                    </a:prstGeom>
                  </pic:spPr>
                </pic:pic>
              </a:graphicData>
            </a:graphic>
          </wp:anchor>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leftChars="200"/>
        <w:jc w:val="both"/>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atLeast"/>
        <w:ind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非道路移动机械管理方案</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560" w:lineRule="atLeas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经营管理中心、制造管理中心签订使用非道路移动机械相关合同过程中，必须增加清洁方式运输条款。</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560" w:lineRule="atLeast"/>
        <w:ind w:left="0" w:leftChars="0" w:firstLine="640" w:firstLineChars="200"/>
        <w:jc w:val="both"/>
        <w:textAlignment w:val="auto"/>
        <w:rPr>
          <w:rFonts w:hint="default" w:ascii="仿宋_GB2312" w:hAnsi="仿宋_GB2312" w:eastAsia="仿宋_GB2312" w:cs="仿宋_GB2312"/>
          <w:color w:val="000000"/>
          <w:sz w:val="32"/>
          <w:szCs w:val="32"/>
          <w:highlight w:val="none"/>
          <w:lang w:val="en-US" w:eastAsia="zh-CN"/>
        </w:rPr>
      </w:pPr>
      <w:r>
        <w:rPr>
          <w:rFonts w:hint="eastAsia" w:ascii="仿宋" w:hAnsi="仿宋" w:eastAsia="仿宋" w:cs="仿宋"/>
          <w:color w:val="000000"/>
          <w:kern w:val="0"/>
          <w:sz w:val="32"/>
          <w:szCs w:val="32"/>
          <w:highlight w:val="none"/>
          <w:lang w:val="en-US" w:eastAsia="zh-CN" w:bidi="ar"/>
        </w:rPr>
        <w:t>办理非道路移动机械进厂的部门、单位、或相关单位在工程机械系统内填报非道路移动机械环保登记码、生产日期、车牌号、排放标准，燃料类型、机械种类、机械环保代码、整车铭牌、发动机铭牌、机械环保标签、所属人、入厂时间、出厂时间等信、申请部门或单位联系人与联系方式等信息，工程机械系统将信息反馈至环保平台进行车辆排放标准识别，并将识别结果反馈至物持系统，保卫部门根据反馈结果作出同意或不同意的审批，如同意在环保平台生成车辆信息台账，办证单位每日通过物持系统查询是否存在超期未离厂车辆，并通知申请部门将超期车辆清理出厂，同时由保卫部门进行监督或考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 非道路移动机械所属单位的主管部门应形成机械台账，每月对车辆信息进行更新，便于与环保平台形成的车辆信息台账进行对比。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 非道路移动机械作业区域应</w:t>
      </w:r>
      <w:r>
        <w:rPr>
          <w:rFonts w:hint="eastAsia" w:ascii="仿宋" w:hAnsi="仿宋" w:eastAsia="仿宋" w:cs="仿宋"/>
          <w:color w:val="000000"/>
          <w:kern w:val="0"/>
          <w:sz w:val="32"/>
          <w:szCs w:val="32"/>
          <w:lang w:val="en-US" w:eastAsia="zh-CN" w:bidi="ar"/>
        </w:rPr>
        <w:t>监督运输车辆是否符合国三以上标准，</w:t>
      </w:r>
      <w:r>
        <w:rPr>
          <w:rFonts w:hint="eastAsia" w:ascii="仿宋_GB2312" w:hAnsi="仿宋_GB2312" w:eastAsia="仿宋_GB2312" w:cs="仿宋_GB2312"/>
          <w:color w:val="000000"/>
          <w:sz w:val="32"/>
          <w:szCs w:val="32"/>
          <w:lang w:val="en-US" w:eastAsia="zh-CN"/>
        </w:rPr>
        <w:t>厂内倒运车辆作业区域应</w:t>
      </w:r>
      <w:r>
        <w:rPr>
          <w:rFonts w:hint="eastAsia" w:ascii="仿宋" w:hAnsi="仿宋" w:eastAsia="仿宋" w:cs="仿宋"/>
          <w:color w:val="000000"/>
          <w:kern w:val="0"/>
          <w:sz w:val="32"/>
          <w:szCs w:val="32"/>
          <w:lang w:val="en-US" w:eastAsia="zh-CN" w:bidi="ar"/>
        </w:rPr>
        <w:t>监督运输车辆是否符合国五标准，若发现不合规车辆及时督促相关方更换车辆，并告知车辆主管部门车辆排放查询方法如下：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firstLine="320" w:firstLineChars="1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（1）登陆机动环保网：</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"https://info.vecc.org.cn/ve/index" </w:instrText>
      </w:r>
      <w:r>
        <w:rPr>
          <w:rFonts w:hint="eastAsia" w:ascii="仿宋_GB2312" w:hAnsi="仿宋_GB2312" w:eastAsia="仿宋_GB2312" w:cs="仿宋_GB2312"/>
          <w:color w:val="000000"/>
          <w:sz w:val="32"/>
          <w:szCs w:val="32"/>
          <w:lang w:val="en-US" w:eastAsia="zh-CN"/>
        </w:rPr>
        <w:fldChar w:fldCharType="separate"/>
      </w:r>
      <w:r>
        <w:rPr>
          <w:rStyle w:val="6"/>
          <w:rFonts w:hint="eastAsia" w:ascii="仿宋_GB2312" w:hAnsi="仿宋_GB2312" w:eastAsia="仿宋_GB2312" w:cs="仿宋_GB2312"/>
          <w:color w:val="000000"/>
          <w:sz w:val="32"/>
          <w:szCs w:val="32"/>
          <w:lang w:val="en-US" w:eastAsia="zh-CN"/>
        </w:rPr>
        <w:t>https://info.vecc.org.cn/ve/index</w:t>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firstLine="320" w:firstLineChars="100"/>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atLeast"/>
        <w:jc w:val="both"/>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atLeast"/>
        <w:ind w:firstLine="0" w:firstLineChars="0"/>
        <w:rPr>
          <w:rFonts w:hint="eastAsia" w:ascii="仿宋_GB2312" w:eastAsia="仿宋_GB2312"/>
          <w:sz w:val="32"/>
          <w:szCs w:val="32"/>
          <w:lang w:eastAsia="zh-CN"/>
        </w:rPr>
      </w:pPr>
      <w:r>
        <w:rPr>
          <w:rFonts w:hint="default" w:ascii="仿宋_GB2312" w:hAnsi="仿宋_GB2312" w:eastAsia="仿宋_GB2312" w:cs="仿宋_GB2312"/>
          <w:color w:val="000000"/>
          <w:sz w:val="32"/>
          <w:szCs w:val="32"/>
          <w:lang w:val="en-US" w:eastAsia="zh-CN"/>
        </w:rPr>
        <w:drawing>
          <wp:anchor distT="0" distB="0" distL="114300" distR="114300" simplePos="0" relativeHeight="251663360" behindDoc="0" locked="0" layoutInCell="1" allowOverlap="1">
            <wp:simplePos x="0" y="0"/>
            <wp:positionH relativeFrom="column">
              <wp:posOffset>744220</wp:posOffset>
            </wp:positionH>
            <wp:positionV relativeFrom="paragraph">
              <wp:posOffset>104140</wp:posOffset>
            </wp:positionV>
            <wp:extent cx="4381500" cy="2191385"/>
            <wp:effectExtent l="0" t="0" r="0" b="18415"/>
            <wp:wrapSquare wrapText="bothSides"/>
            <wp:docPr id="8" name="图片 8" descr="微信图片_20231206134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31206134602"/>
                    <pic:cNvPicPr>
                      <a:picLocks noChangeAspect="1"/>
                    </pic:cNvPicPr>
                  </pic:nvPicPr>
                  <pic:blipFill>
                    <a:blip r:embed="rId5"/>
                    <a:srcRect t="9534" b="67962"/>
                    <a:stretch>
                      <a:fillRect/>
                    </a:stretch>
                  </pic:blipFill>
                  <pic:spPr>
                    <a:xfrm>
                      <a:off x="0" y="0"/>
                      <a:ext cx="4381500" cy="219138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560" w:lineRule="atLeast"/>
        <w:ind w:firstLine="0" w:firstLineChars="0"/>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before="120" w:after="120" w:line="560" w:lineRule="atLeast"/>
        <w:ind w:firstLine="160" w:firstLineChars="50"/>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before="120" w:after="120" w:line="560" w:lineRule="atLeast"/>
        <w:ind w:firstLine="160" w:firstLineChars="50"/>
        <w:rPr>
          <w:rFonts w:hint="eastAsia" w:ascii="仿宋_GB2312" w:eastAsia="仿宋_GB2312"/>
          <w:sz w:val="32"/>
          <w:szCs w:val="32"/>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（2）输入机械环保代码及发动机后六位。</w:t>
      </w:r>
    </w:p>
    <w:p>
      <w:pPr>
        <w:keepNext w:val="0"/>
        <w:keepLines w:val="0"/>
        <w:pageBreakBefore w:val="0"/>
        <w:kinsoku/>
        <w:wordWrap/>
        <w:overflowPunct/>
        <w:topLinePunct w:val="0"/>
        <w:autoSpaceDE/>
        <w:autoSpaceDN/>
        <w:bidi w:val="0"/>
        <w:adjustRightInd/>
        <w:snapToGrid/>
        <w:spacing w:before="120" w:after="120" w:line="560" w:lineRule="atLeast"/>
        <w:ind w:firstLine="160" w:firstLineChars="50"/>
        <w:rPr>
          <w:rFonts w:hint="eastAsia" w:ascii="仿宋_GB2312" w:eastAsia="仿宋_GB2312"/>
          <w:sz w:val="32"/>
          <w:szCs w:val="32"/>
          <w:lang w:eastAsia="zh-CN"/>
        </w:rPr>
      </w:pPr>
      <w:r>
        <w:rPr>
          <w:rFonts w:hint="eastAsia" w:ascii="仿宋_GB2312" w:eastAsia="仿宋_GB2312"/>
          <w:sz w:val="32"/>
          <w:szCs w:val="32"/>
          <w:lang w:eastAsia="zh-CN"/>
        </w:rPr>
        <w:drawing>
          <wp:anchor distT="0" distB="0" distL="114300" distR="114300" simplePos="0" relativeHeight="251664384" behindDoc="0" locked="0" layoutInCell="1" allowOverlap="1">
            <wp:simplePos x="0" y="0"/>
            <wp:positionH relativeFrom="column">
              <wp:posOffset>491490</wp:posOffset>
            </wp:positionH>
            <wp:positionV relativeFrom="paragraph">
              <wp:posOffset>147320</wp:posOffset>
            </wp:positionV>
            <wp:extent cx="4744720" cy="3994785"/>
            <wp:effectExtent l="0" t="0" r="17780" b="5715"/>
            <wp:wrapSquare wrapText="bothSides"/>
            <wp:docPr id="9" name="图片 9" descr="微信图片_2023120614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31206143040"/>
                    <pic:cNvPicPr>
                      <a:picLocks noChangeAspect="1"/>
                    </pic:cNvPicPr>
                  </pic:nvPicPr>
                  <pic:blipFill>
                    <a:blip r:embed="rId8"/>
                    <a:srcRect t="4567" b="28004"/>
                    <a:stretch>
                      <a:fillRect/>
                    </a:stretch>
                  </pic:blipFill>
                  <pic:spPr>
                    <a:xfrm>
                      <a:off x="0" y="0"/>
                      <a:ext cx="4744720" cy="399478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before="120" w:after="120" w:line="560" w:lineRule="atLeast"/>
        <w:ind w:firstLine="160" w:firstLineChars="50"/>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before="120" w:after="120" w:line="560" w:lineRule="atLeast"/>
        <w:ind w:firstLine="160" w:firstLineChars="50"/>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before="120" w:after="120" w:line="560" w:lineRule="atLeast"/>
        <w:ind w:firstLine="160" w:firstLineChars="50"/>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before="120" w:after="120" w:line="560" w:lineRule="atLeast"/>
        <w:ind w:firstLine="160" w:firstLineChars="50"/>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before="120" w:after="120" w:line="560" w:lineRule="atLeast"/>
        <w:ind w:firstLine="160" w:firstLineChars="50"/>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before="120" w:after="120" w:line="560" w:lineRule="atLeast"/>
        <w:ind w:firstLine="160" w:firstLineChars="50"/>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before="120" w:after="120" w:line="560" w:lineRule="atLeast"/>
        <w:ind w:firstLine="160" w:firstLineChars="50"/>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before="120" w:after="120" w:line="560" w:lineRule="atLeast"/>
        <w:ind w:firstLine="160" w:firstLineChars="50"/>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before="120" w:after="120" w:line="560" w:lineRule="atLeast"/>
        <w:ind w:firstLine="160" w:firstLineChars="50"/>
        <w:rPr>
          <w:rFonts w:hint="eastAsia" w:ascii="仿宋_GB2312" w:eastAsia="仿宋_GB2312"/>
          <w:sz w:val="32"/>
          <w:szCs w:val="32"/>
          <w:lang w:eastAsia="zh-CN"/>
        </w:rPr>
      </w:pP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查询非道路移动机械排放标准。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atLeast"/>
        <w:jc w:val="both"/>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drawing>
          <wp:anchor distT="0" distB="0" distL="114300" distR="114300" simplePos="0" relativeHeight="251665408" behindDoc="0" locked="0" layoutInCell="1" allowOverlap="1">
            <wp:simplePos x="0" y="0"/>
            <wp:positionH relativeFrom="column">
              <wp:posOffset>468630</wp:posOffset>
            </wp:positionH>
            <wp:positionV relativeFrom="paragraph">
              <wp:posOffset>299720</wp:posOffset>
            </wp:positionV>
            <wp:extent cx="5173980" cy="5594350"/>
            <wp:effectExtent l="0" t="0" r="7620" b="6350"/>
            <wp:wrapSquare wrapText="bothSides"/>
            <wp:docPr id="1" name="图片 1" descr="微信图片_20231206134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1206134615"/>
                    <pic:cNvPicPr>
                      <a:picLocks noChangeAspect="1"/>
                    </pic:cNvPicPr>
                  </pic:nvPicPr>
                  <pic:blipFill>
                    <a:blip r:embed="rId7"/>
                    <a:srcRect r="17001"/>
                    <a:stretch>
                      <a:fillRect/>
                    </a:stretch>
                  </pic:blipFill>
                  <pic:spPr>
                    <a:xfrm>
                      <a:off x="0" y="0"/>
                      <a:ext cx="5173980" cy="559435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before="120" w:after="120" w:line="560" w:lineRule="atLeast"/>
        <w:ind w:firstLine="160" w:firstLineChars="50"/>
        <w:rPr>
          <w:rFonts w:hint="eastAsia" w:ascii="仿宋_GB2312" w:eastAsia="仿宋_GB2312"/>
          <w:sz w:val="32"/>
          <w:szCs w:val="32"/>
          <w:lang w:eastAsia="zh-CN"/>
        </w:rPr>
      </w:pPr>
      <w:r>
        <w:rPr>
          <w:rFonts w:hint="eastAsia" w:ascii="仿宋_GB2312" w:eastAsia="仿宋_GB2312"/>
          <w:sz w:val="32"/>
          <w:szCs w:val="32"/>
          <w:lang w:eastAsia="zh-CN"/>
        </w:rPr>
        <w:drawing>
          <wp:inline distT="0" distB="0" distL="114300" distR="114300">
            <wp:extent cx="5413375" cy="7987030"/>
            <wp:effectExtent l="0" t="0" r="15875" b="13970"/>
            <wp:docPr id="12" name="图片 12" descr="图片_088086de0510cff08d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_088086de0510cff08d4f"/>
                    <pic:cNvPicPr>
                      <a:picLocks noChangeAspect="1"/>
                    </pic:cNvPicPr>
                  </pic:nvPicPr>
                  <pic:blipFill>
                    <a:blip r:embed="rId9"/>
                    <a:srcRect t="4878"/>
                    <a:stretch>
                      <a:fillRect/>
                    </a:stretch>
                  </pic:blipFill>
                  <pic:spPr>
                    <a:xfrm>
                      <a:off x="0" y="0"/>
                      <a:ext cx="5413375" cy="7987030"/>
                    </a:xfrm>
                    <a:prstGeom prst="rect">
                      <a:avLst/>
                    </a:prstGeom>
                  </pic:spPr>
                </pic:pic>
              </a:graphicData>
            </a:graphic>
          </wp:inline>
        </w:drawing>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b w:val="0"/>
                              <w:bCs/>
                              <w:sz w:val="28"/>
                              <w:szCs w:val="28"/>
                            </w:rPr>
                          </w:pPr>
                          <w:r>
                            <w:rPr>
                              <w:rFonts w:hint="eastAsia" w:ascii="宋体" w:hAnsi="宋体" w:eastAsia="宋体" w:cs="宋体"/>
                              <w:b w:val="0"/>
                              <w:bCs/>
                              <w:sz w:val="28"/>
                              <w:szCs w:val="28"/>
                            </w:rPr>
                            <w:t xml:space="preserve">— </w:t>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  \* MERGEFORMAT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b w:val="0"/>
                        <w:bCs/>
                        <w:sz w:val="28"/>
                        <w:szCs w:val="28"/>
                      </w:rPr>
                    </w:pPr>
                    <w:r>
                      <w:rPr>
                        <w:rFonts w:hint="eastAsia" w:ascii="宋体" w:hAnsi="宋体" w:eastAsia="宋体" w:cs="宋体"/>
                        <w:b w:val="0"/>
                        <w:bCs/>
                        <w:sz w:val="28"/>
                        <w:szCs w:val="28"/>
                      </w:rPr>
                      <w:t xml:space="preserve">— </w:t>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  \* MERGEFORMAT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613CF"/>
    <w:multiLevelType w:val="singleLevel"/>
    <w:tmpl w:val="926613CF"/>
    <w:lvl w:ilvl="0" w:tentative="0">
      <w:start w:val="2"/>
      <w:numFmt w:val="chineseCounting"/>
      <w:suff w:val="nothing"/>
      <w:lvlText w:val="（%1）"/>
      <w:lvlJc w:val="left"/>
      <w:rPr>
        <w:rFonts w:hint="eastAsia"/>
      </w:rPr>
    </w:lvl>
  </w:abstractNum>
  <w:abstractNum w:abstractNumId="1">
    <w:nsid w:val="9579755A"/>
    <w:multiLevelType w:val="singleLevel"/>
    <w:tmpl w:val="9579755A"/>
    <w:lvl w:ilvl="0" w:tentative="0">
      <w:start w:val="1"/>
      <w:numFmt w:val="decimal"/>
      <w:suff w:val="space"/>
      <w:lvlText w:val="%1."/>
      <w:lvlJc w:val="left"/>
    </w:lvl>
  </w:abstractNum>
  <w:abstractNum w:abstractNumId="2">
    <w:nsid w:val="D3E95073"/>
    <w:multiLevelType w:val="singleLevel"/>
    <w:tmpl w:val="D3E95073"/>
    <w:lvl w:ilvl="0" w:tentative="0">
      <w:start w:val="3"/>
      <w:numFmt w:val="decimal"/>
      <w:suff w:val="nothing"/>
      <w:lvlText w:val="（%1）"/>
      <w:lvlJc w:val="left"/>
    </w:lvl>
  </w:abstractNum>
  <w:abstractNum w:abstractNumId="3">
    <w:nsid w:val="F87FE8A6"/>
    <w:multiLevelType w:val="singleLevel"/>
    <w:tmpl w:val="F87FE8A6"/>
    <w:lvl w:ilvl="0" w:tentative="0">
      <w:start w:val="1"/>
      <w:numFmt w:val="decimal"/>
      <w:suff w:val="space"/>
      <w:lvlText w:val="%1."/>
      <w:lvlJc w:val="left"/>
    </w:lvl>
  </w:abstractNum>
  <w:abstractNum w:abstractNumId="4">
    <w:nsid w:val="04941EF5"/>
    <w:multiLevelType w:val="singleLevel"/>
    <w:tmpl w:val="04941EF5"/>
    <w:lvl w:ilvl="0" w:tentative="0">
      <w:start w:val="2"/>
      <w:numFmt w:val="chineseCounting"/>
      <w:suff w:val="nothing"/>
      <w:lvlText w:val="（%1）"/>
      <w:lvlJc w:val="left"/>
      <w:rPr>
        <w:rFonts w:hint="eastAsia"/>
      </w:rPr>
    </w:lvl>
  </w:abstractNum>
  <w:abstractNum w:abstractNumId="5">
    <w:nsid w:val="361297D2"/>
    <w:multiLevelType w:val="singleLevel"/>
    <w:tmpl w:val="361297D2"/>
    <w:lvl w:ilvl="0" w:tentative="0">
      <w:start w:val="2"/>
      <w:numFmt w:val="decimal"/>
      <w:lvlText w:val="%1."/>
      <w:lvlJc w:val="left"/>
      <w:pPr>
        <w:tabs>
          <w:tab w:val="left" w:pos="312"/>
        </w:tabs>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2NzRlMDgyMjg3MTY5NTI5ZTcyMGYwNTc1NDAwMDIifQ=="/>
    <w:docVar w:name="KGWebUrl" w:val="https://oa.ansteel.cn/weaver/weaver.file.FileDownloadForNews?uuid=e50c284f-054a-4656-beaf-7b9685ba8791&amp;fileid=3672&amp;type=showMould&amp;isofficeview=0"/>
  </w:docVars>
  <w:rsids>
    <w:rsidRoot w:val="6E954A15"/>
    <w:rsid w:val="002077DC"/>
    <w:rsid w:val="00320BE2"/>
    <w:rsid w:val="008435C5"/>
    <w:rsid w:val="01881AD0"/>
    <w:rsid w:val="029C6D4D"/>
    <w:rsid w:val="03FF0C44"/>
    <w:rsid w:val="04FC263C"/>
    <w:rsid w:val="066A382E"/>
    <w:rsid w:val="06DC1246"/>
    <w:rsid w:val="078762C1"/>
    <w:rsid w:val="08370214"/>
    <w:rsid w:val="09784559"/>
    <w:rsid w:val="09E068AE"/>
    <w:rsid w:val="0A0D320F"/>
    <w:rsid w:val="0B2B1467"/>
    <w:rsid w:val="0CFE6CB0"/>
    <w:rsid w:val="0D1955E4"/>
    <w:rsid w:val="0D4B37A9"/>
    <w:rsid w:val="0E6A42AE"/>
    <w:rsid w:val="115637B1"/>
    <w:rsid w:val="12242EE5"/>
    <w:rsid w:val="12D67027"/>
    <w:rsid w:val="14B05418"/>
    <w:rsid w:val="168129A1"/>
    <w:rsid w:val="1A6A6041"/>
    <w:rsid w:val="1C8969E4"/>
    <w:rsid w:val="1CA350A9"/>
    <w:rsid w:val="1E257215"/>
    <w:rsid w:val="1F215B93"/>
    <w:rsid w:val="1F2C2E00"/>
    <w:rsid w:val="1F8903A4"/>
    <w:rsid w:val="1FB77787"/>
    <w:rsid w:val="1FEB4A7F"/>
    <w:rsid w:val="20547827"/>
    <w:rsid w:val="2067564C"/>
    <w:rsid w:val="20744D41"/>
    <w:rsid w:val="218C78B0"/>
    <w:rsid w:val="21AE213A"/>
    <w:rsid w:val="21D8606D"/>
    <w:rsid w:val="222333B9"/>
    <w:rsid w:val="22947F63"/>
    <w:rsid w:val="22FF35CB"/>
    <w:rsid w:val="23663257"/>
    <w:rsid w:val="23881D31"/>
    <w:rsid w:val="23EC0621"/>
    <w:rsid w:val="24E95741"/>
    <w:rsid w:val="26027F9F"/>
    <w:rsid w:val="268C195D"/>
    <w:rsid w:val="26E47A99"/>
    <w:rsid w:val="282E7DA9"/>
    <w:rsid w:val="28C433F0"/>
    <w:rsid w:val="2BB65FF9"/>
    <w:rsid w:val="2EB34559"/>
    <w:rsid w:val="2EBC3868"/>
    <w:rsid w:val="2EC81701"/>
    <w:rsid w:val="2EFD1F80"/>
    <w:rsid w:val="2F254F06"/>
    <w:rsid w:val="2FBC4806"/>
    <w:rsid w:val="32BA750F"/>
    <w:rsid w:val="330109C2"/>
    <w:rsid w:val="33514BE1"/>
    <w:rsid w:val="347A61A2"/>
    <w:rsid w:val="347F4EB0"/>
    <w:rsid w:val="36F76B66"/>
    <w:rsid w:val="373F53B2"/>
    <w:rsid w:val="38331365"/>
    <w:rsid w:val="393C2520"/>
    <w:rsid w:val="39EA3824"/>
    <w:rsid w:val="3B0A63F9"/>
    <w:rsid w:val="3C070B38"/>
    <w:rsid w:val="3C904789"/>
    <w:rsid w:val="3CD444D7"/>
    <w:rsid w:val="3FAF173F"/>
    <w:rsid w:val="42AB3C5F"/>
    <w:rsid w:val="43F84470"/>
    <w:rsid w:val="446F30DC"/>
    <w:rsid w:val="44734779"/>
    <w:rsid w:val="46FA01E8"/>
    <w:rsid w:val="47B30916"/>
    <w:rsid w:val="4880045B"/>
    <w:rsid w:val="4A881849"/>
    <w:rsid w:val="4B2A7630"/>
    <w:rsid w:val="4B777CA9"/>
    <w:rsid w:val="4C034147"/>
    <w:rsid w:val="4C7B6A9D"/>
    <w:rsid w:val="4CD51228"/>
    <w:rsid w:val="4D1F04A9"/>
    <w:rsid w:val="4D695962"/>
    <w:rsid w:val="4DA14856"/>
    <w:rsid w:val="4EE00EEB"/>
    <w:rsid w:val="501E0EB0"/>
    <w:rsid w:val="505657F3"/>
    <w:rsid w:val="53282D30"/>
    <w:rsid w:val="55052A0A"/>
    <w:rsid w:val="551F1EA2"/>
    <w:rsid w:val="55E22171"/>
    <w:rsid w:val="5654798D"/>
    <w:rsid w:val="56B67B8B"/>
    <w:rsid w:val="57476674"/>
    <w:rsid w:val="57601020"/>
    <w:rsid w:val="582E2AB8"/>
    <w:rsid w:val="591A79B6"/>
    <w:rsid w:val="593474E4"/>
    <w:rsid w:val="5B944721"/>
    <w:rsid w:val="5BF0188C"/>
    <w:rsid w:val="5D10417F"/>
    <w:rsid w:val="5D304986"/>
    <w:rsid w:val="5E392BC7"/>
    <w:rsid w:val="5F04060D"/>
    <w:rsid w:val="5F16521D"/>
    <w:rsid w:val="605358CF"/>
    <w:rsid w:val="61795839"/>
    <w:rsid w:val="625A4A39"/>
    <w:rsid w:val="62FB4E56"/>
    <w:rsid w:val="62FF43B6"/>
    <w:rsid w:val="6522302D"/>
    <w:rsid w:val="65D67D16"/>
    <w:rsid w:val="663F6F0D"/>
    <w:rsid w:val="667016B7"/>
    <w:rsid w:val="688E4077"/>
    <w:rsid w:val="689B57EB"/>
    <w:rsid w:val="699F6B3F"/>
    <w:rsid w:val="6B386795"/>
    <w:rsid w:val="6B400C03"/>
    <w:rsid w:val="6C9B2368"/>
    <w:rsid w:val="6E954A15"/>
    <w:rsid w:val="70310109"/>
    <w:rsid w:val="72007D93"/>
    <w:rsid w:val="72127AC6"/>
    <w:rsid w:val="72790A31"/>
    <w:rsid w:val="72DB7C85"/>
    <w:rsid w:val="733B70DD"/>
    <w:rsid w:val="74E24E50"/>
    <w:rsid w:val="76476B3F"/>
    <w:rsid w:val="768B2014"/>
    <w:rsid w:val="78C06BBC"/>
    <w:rsid w:val="797851BD"/>
    <w:rsid w:val="797F3C93"/>
    <w:rsid w:val="7A0C159C"/>
    <w:rsid w:val="7A4037C7"/>
    <w:rsid w:val="7AA119D2"/>
    <w:rsid w:val="7AA2065E"/>
    <w:rsid w:val="7D7D673C"/>
    <w:rsid w:val="7DC31D62"/>
    <w:rsid w:val="7DD53553"/>
    <w:rsid w:val="7EC67435"/>
    <w:rsid w:val="7F025624"/>
    <w:rsid w:val="7FD20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黑体"/>
      <w:b/>
      <w:kern w:val="2"/>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eastAsia="黑体"/>
      <w:b/>
      <w:kern w:val="2"/>
      <w:sz w:val="18"/>
      <w:szCs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2022-04-01T00:05:00Z</dcterms:created>
  <dc:creator>尚志红</dc:creator>
  <cp:lastModifiedBy>admin</cp:lastModifiedBy>
  <cp:lastPrinted>2023-12-08T07:50:00Z</cp:lastPrinted>
  <dcterms:modified xsi:type="dcterms:W3CDTF">2023-12-13T06:49:09Z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CA8762BCA0AD4A0FBD3417CB353A5CCE</vt:lpwstr>
  </property>
</Properties>
</file>