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outlineLvl w:val="0"/>
        <w:rPr>
          <w:rFonts w:hint="eastAsia"/>
        </w:rPr>
      </w:pPr>
      <w:bookmarkStart w:id="0" w:name="_Toc14701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</w:rPr>
        <w:t>钒铁打结项目用材料功能验收要求</w:t>
      </w:r>
      <w:bookmarkEnd w:id="0"/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理化指标要求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MgO≥88%，CaO≤5%， SiO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≤5%，灼烧减量≤0.5%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1.批次质量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MgO</w:t>
      </w:r>
      <w:r>
        <w:rPr>
          <w:rFonts w:hint="eastAsia" w:ascii="微软雅黑" w:hAnsi="微软雅黑" w:eastAsia="微软雅黑" w:cs="微软雅黑"/>
          <w:sz w:val="32"/>
          <w:szCs w:val="32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88%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CaO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SiO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.3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每一项次不合格按退货处理，装运等费用由供货厂家承担。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2.批次质量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CaO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SiO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每超0.1个百分点，批次按降价5%结算。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、粒度要求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（3-10mm）：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5-10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m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/>
        </w:rPr>
        <w:t>占比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为合格，＜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按比例考核（核减金额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=合同单价*（50%-检验比例）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mm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占比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为合格，＜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按比例考核（核减金额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=合同单价*（40%-检验比例）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≤3mm≥10mm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要求占比≤10%，占比≤10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为合格，占比＞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按比例考核（核减金额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=合同单价*（检验比例-10%）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≥12mm要求不得有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。若出现多个指标不合格，按考核金额最大的进行考核，不重复考核。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每袋镁砂严格按照粒度比例混合均匀。如因粒度未能达到要求，需冶材公司处理的，则处理费用由供应商全额承担，并承担相应考核；</w:t>
      </w:r>
    </w:p>
    <w:p>
      <w:pPr>
        <w:numPr>
          <w:ilvl w:val="0"/>
          <w:numId w:val="0"/>
        </w:numPr>
        <w:spacing w:line="540" w:lineRule="exact"/>
        <w:ind w:leftChars="20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包装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方式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吨袋包装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包装物无破损。如因破损造成损失的，供应商全额承担，并承担相应考核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、外观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产品中不得有影响钒铁冶炼作业的异物（如金属物件、混泥土块等），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如连续发现两次异物，考核5000元。同一批次发现三次异物的，该批次材料做退货处理。如需冶材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公司处理的，则处理费用由供应商全额承担，并承担相应考核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、满足使用单位功能验收要求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，验收标准具体如下：</w:t>
      </w:r>
    </w:p>
    <w:p>
      <w:pPr>
        <w:tabs>
          <w:tab w:val="left" w:pos="540"/>
        </w:tabs>
        <w:spacing w:line="360" w:lineRule="auto"/>
        <w:ind w:firstLine="633" w:firstLineChars="198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耐材质量问题影响钒铁质量及收率，视具体情况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核500元～5000元/炉。</w:t>
      </w:r>
    </w:p>
    <w:p>
      <w:pPr>
        <w:tabs>
          <w:tab w:val="left" w:pos="540"/>
        </w:tabs>
        <w:spacing w:line="360" w:lineRule="auto"/>
        <w:ind w:firstLine="633" w:firstLineChars="198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2、因耐材物料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影响甲方生产，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核1000元～5000元/次。</w:t>
      </w:r>
    </w:p>
    <w:p>
      <w:pPr>
        <w:tabs>
          <w:tab w:val="left" w:pos="54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3、所使用的耐材物料必须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确保炉体满足冶炼通电时间≥100min的要求，冶炼过程不发生漏炉事故。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以一个工作年为考核周期，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冶炼炉第一次漏炉，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核5000元；重复发生，则依次加倍，即：第二次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核10000元，第三次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核20000元……以此类推；漏炉导致的钒损失、设备设施损坏按实际损失协商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耐材物料问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题导致冶炼时间缩短，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核1000元/次。</w:t>
      </w:r>
    </w:p>
    <w:p>
      <w:pPr>
        <w:tabs>
          <w:tab w:val="left" w:pos="54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水淬后，炉底耐材侵蚀厚度≤15mm，侵蚀15～30mm，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核300元/炉，侵蚀30～50mm，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核500元/炉，侵蚀＞50mm，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核1000元/炉，并按每超10mm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1000元递增（测最厚部位）。</w:t>
      </w:r>
    </w:p>
    <w:p>
      <w:pPr>
        <w:tabs>
          <w:tab w:val="left" w:pos="54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、合金饼形状应规整、夹渣少，尺寸无明显变大或局部明显异常凸起等外形不规则现象。若老炉体合金饼直径＞1800mm（新炉体＞1900mm）或边缘出现明显异常凸起，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核500元/炉。</w:t>
      </w:r>
    </w:p>
    <w:p>
      <w:pPr>
        <w:tabs>
          <w:tab w:val="left" w:pos="540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因产品质量原因造成买方生产及质量影响，所有损失及考核由供方全权承担。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006F5"/>
    <w:multiLevelType w:val="singleLevel"/>
    <w:tmpl w:val="178006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NWM2ODg2ZjI5NGY0YmNjY2E1ZDY5M2UxMzIyOWUifQ=="/>
  </w:docVars>
  <w:rsids>
    <w:rsidRoot w:val="303471A9"/>
    <w:rsid w:val="02673FD5"/>
    <w:rsid w:val="081A5465"/>
    <w:rsid w:val="0E975183"/>
    <w:rsid w:val="0F431C82"/>
    <w:rsid w:val="0FA4446A"/>
    <w:rsid w:val="101E09A5"/>
    <w:rsid w:val="1B7D5788"/>
    <w:rsid w:val="23D57A9F"/>
    <w:rsid w:val="303471A9"/>
    <w:rsid w:val="3AD34045"/>
    <w:rsid w:val="3FC01EDD"/>
    <w:rsid w:val="455235D7"/>
    <w:rsid w:val="4ACB6387"/>
    <w:rsid w:val="4E080F59"/>
    <w:rsid w:val="4E434405"/>
    <w:rsid w:val="54364B2F"/>
    <w:rsid w:val="562E7748"/>
    <w:rsid w:val="57DB56AE"/>
    <w:rsid w:val="684C4300"/>
    <w:rsid w:val="691C49C1"/>
    <w:rsid w:val="691F05F8"/>
    <w:rsid w:val="6C913B7D"/>
    <w:rsid w:val="700E080C"/>
    <w:rsid w:val="7F3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981</Characters>
  <Lines>0</Lines>
  <Paragraphs>0</Paragraphs>
  <TotalTime>17</TotalTime>
  <ScaleCrop>false</ScaleCrop>
  <LinksUpToDate>false</LinksUpToDate>
  <CharactersWithSpaces>982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2023-05-08T10:53:00Z</dcterms:created>
  <dc:creator>永远的流星剑</dc:creator>
  <cp:lastModifiedBy>Lenovo</cp:lastModifiedBy>
  <dcterms:modified xsi:type="dcterms:W3CDTF">2024-01-06T09:53:48Z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E55EA4FCE8124BB288A3C62902795419_11</vt:lpwstr>
  </property>
</Properties>
</file>