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tabs>
          <w:tab w:val="left" w:pos="552"/>
        </w:tabs>
        <w:spacing w:line="340" w:lineRule="exact"/>
        <w:ind w:leftChars="0" w:firstLine="480" w:firstLineChars="200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评标、定标办法：</w:t>
      </w:r>
    </w:p>
    <w:p>
      <w:pPr>
        <w:numPr>
          <w:ilvl w:val="1"/>
          <w:numId w:val="1"/>
        </w:numPr>
        <w:tabs>
          <w:tab w:val="left" w:pos="540"/>
          <w:tab w:val="decimal" w:pos="6240"/>
          <w:tab w:val="right" w:pos="9120"/>
          <w:tab w:val="right" w:leader="dot" w:pos="10800"/>
        </w:tabs>
        <w:autoSpaceDE w:val="0"/>
        <w:autoSpaceDN w:val="0"/>
        <w:spacing w:line="3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按“经评审的最低投标价法”进行评标。</w:t>
      </w:r>
    </w:p>
    <w:p>
      <w:pPr>
        <w:numPr>
          <w:ilvl w:val="1"/>
          <w:numId w:val="1"/>
        </w:numPr>
        <w:tabs>
          <w:tab w:val="left" w:pos="540"/>
          <w:tab w:val="decimal" w:pos="6240"/>
          <w:tab w:val="right" w:pos="9120"/>
          <w:tab w:val="right" w:leader="dot" w:pos="10800"/>
        </w:tabs>
        <w:autoSpaceDE w:val="0"/>
        <w:autoSpaceDN w:val="0"/>
        <w:spacing w:line="3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投标人为2个或所有投标人报价均高于</w:t>
      </w:r>
      <w:r>
        <w:rPr>
          <w:rFonts w:hint="eastAsia" w:ascii="宋体" w:hAnsi="宋体" w:cs="宋体"/>
          <w:sz w:val="24"/>
          <w:lang w:eastAsia="zh-CN"/>
        </w:rPr>
        <w:t>标</w:t>
      </w:r>
      <w:r>
        <w:rPr>
          <w:rFonts w:hint="eastAsia" w:ascii="宋体" w:hAnsi="宋体" w:cs="宋体"/>
          <w:sz w:val="24"/>
        </w:rPr>
        <w:t>底时转为</w:t>
      </w:r>
      <w:r>
        <w:rPr>
          <w:rFonts w:hint="eastAsia" w:ascii="宋体" w:hAnsi="宋体" w:cs="宋体"/>
          <w:sz w:val="24"/>
          <w:lang w:val="en-US" w:eastAsia="zh-CN"/>
        </w:rPr>
        <w:t>询比采购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投标人为1个</w:t>
      </w:r>
      <w:r>
        <w:rPr>
          <w:rFonts w:hint="eastAsia" w:ascii="宋体" w:hAnsi="宋体" w:cs="宋体"/>
          <w:sz w:val="24"/>
        </w:rPr>
        <w:t>时流标。</w:t>
      </w:r>
    </w:p>
    <w:p>
      <w:pPr>
        <w:numPr>
          <w:ilvl w:val="1"/>
          <w:numId w:val="1"/>
        </w:numPr>
        <w:tabs>
          <w:tab w:val="left" w:pos="540"/>
          <w:tab w:val="decimal" w:pos="6240"/>
          <w:tab w:val="right" w:pos="9120"/>
          <w:tab w:val="right" w:leader="dot" w:pos="10800"/>
        </w:tabs>
        <w:autoSpaceDE w:val="0"/>
        <w:autoSpaceDN w:val="0"/>
        <w:spacing w:line="3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按投标价总价由低到高排序推荐中标候选人。</w:t>
      </w:r>
    </w:p>
    <w:p>
      <w:r>
        <w:rPr>
          <w:rFonts w:hint="eastAsia" w:ascii="宋体" w:hAnsi="宋体" w:cs="宋体"/>
          <w:sz w:val="24"/>
        </w:rPr>
        <w:t>若出现两个或两个以上投标人投标价最低且相同时，由委托人确定中标人。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663C"/>
    <w:multiLevelType w:val="multilevel"/>
    <w:tmpl w:val="58F5663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5E"/>
    <w:rsid w:val="00E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2023-10-13T01:20:00Z</dcterms:created>
  <dc:creator>HP</dc:creator>
  <cp:lastModifiedBy>HP</cp:lastModifiedBy>
  <dcterms:modified xsi:type="dcterms:W3CDTF">2023-10-13T01:20:57Z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